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70"/>
        <w:gridCol w:w="1620"/>
        <w:gridCol w:w="2610"/>
      </w:tblGrid>
      <w:tr w:rsidR="008B2B80" w:rsidRPr="00DC7F99" w14:paraId="3F499CC8" w14:textId="77777777" w:rsidTr="003C78CD">
        <w:tc>
          <w:tcPr>
            <w:tcW w:w="2610" w:type="dxa"/>
            <w:tcBorders>
              <w:top w:val="single" w:sz="2" w:space="0" w:color="auto"/>
              <w:bottom w:val="nil"/>
            </w:tcBorders>
          </w:tcPr>
          <w:p w14:paraId="5C4E1156" w14:textId="77777777" w:rsidR="00BE2409" w:rsidRPr="003A7F30" w:rsidRDefault="00BE2409" w:rsidP="008B2B80">
            <w:pPr>
              <w:rPr>
                <w:sz w:val="36"/>
                <w:lang w:bidi="x-none"/>
              </w:rPr>
            </w:pPr>
          </w:p>
          <w:p w14:paraId="39FBEF1A" w14:textId="77777777" w:rsidR="008B2B80" w:rsidRPr="00DD0081" w:rsidRDefault="008B2B80" w:rsidP="008B2B80">
            <w:pPr>
              <w:pStyle w:val="Heading6"/>
              <w:rPr>
                <w:rFonts w:ascii="Palatino" w:hAnsi="Palatino"/>
                <w:sz w:val="56"/>
                <w:lang w:bidi="x-none"/>
              </w:rPr>
            </w:pPr>
            <w:r w:rsidRPr="003A7F30">
              <w:rPr>
                <w:rFonts w:ascii="Palatino" w:hAnsi="Palatino"/>
                <w:sz w:val="56"/>
                <w:lang w:bidi="x-none"/>
              </w:rPr>
              <w:t>TNBC</w:t>
            </w:r>
          </w:p>
        </w:tc>
        <w:tc>
          <w:tcPr>
            <w:tcW w:w="2520" w:type="dxa"/>
            <w:tcBorders>
              <w:top w:val="single" w:sz="2" w:space="0" w:color="auto"/>
              <w:bottom w:val="single" w:sz="4" w:space="0" w:color="auto"/>
              <w:right w:val="nil"/>
            </w:tcBorders>
          </w:tcPr>
          <w:p w14:paraId="111090A4" w14:textId="77777777" w:rsidR="008B2B80" w:rsidRDefault="008B2B80" w:rsidP="008B2B80">
            <w:pPr>
              <w:jc w:val="center"/>
              <w:rPr>
                <w:b/>
                <w:lang w:bidi="x-none"/>
              </w:rPr>
            </w:pPr>
          </w:p>
          <w:p w14:paraId="43898F09" w14:textId="77777777" w:rsidR="008B2B80" w:rsidRDefault="008B2B80" w:rsidP="008B2B80">
            <w:pPr>
              <w:jc w:val="center"/>
              <w:rPr>
                <w:b/>
                <w:lang w:bidi="x-none"/>
              </w:rPr>
            </w:pPr>
            <w:r>
              <w:rPr>
                <w:b/>
                <w:lang w:bidi="x-none"/>
              </w:rPr>
              <w:t>Regular Meeting</w:t>
            </w:r>
          </w:p>
          <w:p w14:paraId="0F413399" w14:textId="77777777" w:rsidR="008B2B80" w:rsidRDefault="008B2B80" w:rsidP="008B2B80">
            <w:pPr>
              <w:jc w:val="center"/>
              <w:rPr>
                <w:b/>
                <w:lang w:bidi="x-none"/>
              </w:rPr>
            </w:pPr>
            <w:proofErr w:type="gramStart"/>
            <w:r>
              <w:rPr>
                <w:b/>
                <w:lang w:bidi="x-none"/>
              </w:rPr>
              <w:t>of</w:t>
            </w:r>
            <w:proofErr w:type="gramEnd"/>
            <w:r>
              <w:rPr>
                <w:b/>
                <w:lang w:bidi="x-none"/>
              </w:rPr>
              <w:t xml:space="preserve"> the</w:t>
            </w:r>
          </w:p>
          <w:p w14:paraId="53653A90" w14:textId="77777777" w:rsidR="008B2B80" w:rsidRPr="009C46F0" w:rsidRDefault="008B2B80" w:rsidP="008B2B80">
            <w:pPr>
              <w:jc w:val="center"/>
              <w:rPr>
                <w:lang w:bidi="x-none"/>
              </w:rPr>
            </w:pPr>
            <w:r>
              <w:rPr>
                <w:b/>
                <w:lang w:bidi="x-none"/>
              </w:rPr>
              <w:t>Board of Directors</w:t>
            </w:r>
          </w:p>
        </w:tc>
        <w:tc>
          <w:tcPr>
            <w:tcW w:w="270" w:type="dxa"/>
            <w:tcBorders>
              <w:top w:val="single" w:sz="2" w:space="0" w:color="auto"/>
              <w:left w:val="nil"/>
              <w:bottom w:val="nil"/>
              <w:right w:val="nil"/>
            </w:tcBorders>
          </w:tcPr>
          <w:p w14:paraId="6D84992D" w14:textId="77777777" w:rsidR="008B2B80" w:rsidRPr="00DC7F99" w:rsidRDefault="008B2B80">
            <w:pPr>
              <w:rPr>
                <w:sz w:val="18"/>
                <w:lang w:bidi="x-none"/>
              </w:rPr>
            </w:pPr>
          </w:p>
        </w:tc>
        <w:tc>
          <w:tcPr>
            <w:tcW w:w="1620" w:type="dxa"/>
            <w:tcBorders>
              <w:top w:val="single" w:sz="2" w:space="0" w:color="auto"/>
              <w:left w:val="nil"/>
              <w:bottom w:val="nil"/>
              <w:right w:val="nil"/>
            </w:tcBorders>
          </w:tcPr>
          <w:p w14:paraId="12F53EA6" w14:textId="77777777" w:rsidR="008B2B80" w:rsidRPr="009C46F0" w:rsidRDefault="008B2B80" w:rsidP="008B2B80">
            <w:pPr>
              <w:jc w:val="center"/>
              <w:rPr>
                <w:b/>
                <w:lang w:bidi="x-none"/>
              </w:rPr>
            </w:pPr>
          </w:p>
          <w:p w14:paraId="65711DF9" w14:textId="77777777" w:rsidR="008B2B80" w:rsidRPr="009C46F0" w:rsidRDefault="008B2B80" w:rsidP="008B2B80">
            <w:pPr>
              <w:jc w:val="center"/>
              <w:rPr>
                <w:b/>
                <w:lang w:bidi="x-none"/>
              </w:rPr>
            </w:pPr>
            <w:r w:rsidRPr="009C46F0">
              <w:rPr>
                <w:b/>
                <w:lang w:bidi="x-none"/>
              </w:rPr>
              <w:t>Upcoming Regular Meetings</w:t>
            </w:r>
          </w:p>
        </w:tc>
        <w:tc>
          <w:tcPr>
            <w:tcW w:w="2610" w:type="dxa"/>
            <w:tcBorders>
              <w:top w:val="single" w:sz="2" w:space="0" w:color="auto"/>
              <w:left w:val="single" w:sz="2" w:space="0" w:color="auto"/>
              <w:bottom w:val="nil"/>
              <w:right w:val="single" w:sz="2" w:space="0" w:color="auto"/>
            </w:tcBorders>
          </w:tcPr>
          <w:p w14:paraId="3F97D816" w14:textId="77777777" w:rsidR="008B2B80" w:rsidRPr="00DC7F99" w:rsidRDefault="00B01BAF" w:rsidP="008B2B80">
            <w:pPr>
              <w:pStyle w:val="Heading2"/>
              <w:spacing w:before="120"/>
              <w:jc w:val="center"/>
              <w:rPr>
                <w:rFonts w:ascii="Palatino" w:hAnsi="Palatino"/>
                <w:sz w:val="18"/>
                <w:lang w:bidi="x-none"/>
              </w:rPr>
            </w:pPr>
            <w:r>
              <w:rPr>
                <w:rFonts w:ascii="Palatino" w:hAnsi="Palatino"/>
                <w:noProof/>
                <w:sz w:val="18"/>
              </w:rPr>
              <w:drawing>
                <wp:inline distT="0" distB="0" distL="0" distR="0" wp14:anchorId="6E7C97CF" wp14:editId="3CD8DCA8">
                  <wp:extent cx="1236345" cy="694055"/>
                  <wp:effectExtent l="0" t="0" r="8255" b="0"/>
                  <wp:docPr id="1" name="Picture 1" descr="TNBC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BC for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694055"/>
                          </a:xfrm>
                          <a:prstGeom prst="rect">
                            <a:avLst/>
                          </a:prstGeom>
                          <a:noFill/>
                          <a:ln>
                            <a:noFill/>
                          </a:ln>
                        </pic:spPr>
                      </pic:pic>
                    </a:graphicData>
                  </a:graphic>
                </wp:inline>
              </w:drawing>
            </w:r>
          </w:p>
        </w:tc>
      </w:tr>
      <w:tr w:rsidR="008B2B80" w:rsidRPr="00DC7F99" w14:paraId="2AC9DFC2" w14:textId="77777777" w:rsidTr="003C78CD">
        <w:tc>
          <w:tcPr>
            <w:tcW w:w="2610" w:type="dxa"/>
            <w:tcBorders>
              <w:top w:val="nil"/>
              <w:left w:val="single" w:sz="2" w:space="0" w:color="auto"/>
              <w:bottom w:val="nil"/>
              <w:right w:val="single" w:sz="2" w:space="0" w:color="auto"/>
            </w:tcBorders>
          </w:tcPr>
          <w:p w14:paraId="061087DD" w14:textId="77777777" w:rsidR="008B2B80" w:rsidRDefault="008B2B80">
            <w:pPr>
              <w:pStyle w:val="Header"/>
              <w:tabs>
                <w:tab w:val="clear" w:pos="4320"/>
                <w:tab w:val="clear" w:pos="8640"/>
              </w:tabs>
              <w:rPr>
                <w:rFonts w:ascii="Palatino" w:hAnsi="Palatino"/>
                <w:lang w:bidi="x-none"/>
              </w:rPr>
            </w:pPr>
            <w:r>
              <w:rPr>
                <w:rFonts w:ascii="Palatino" w:hAnsi="Palatino"/>
                <w:lang w:bidi="x-none"/>
              </w:rPr>
              <w:t>The Natomas Basin</w:t>
            </w:r>
          </w:p>
        </w:tc>
        <w:tc>
          <w:tcPr>
            <w:tcW w:w="2520" w:type="dxa"/>
            <w:tcBorders>
              <w:top w:val="nil"/>
              <w:left w:val="nil"/>
              <w:bottom w:val="nil"/>
              <w:right w:val="nil"/>
            </w:tcBorders>
          </w:tcPr>
          <w:p w14:paraId="4338EFA5" w14:textId="77777777" w:rsidR="008B2B80" w:rsidRPr="00DC7F99" w:rsidRDefault="008B2B80">
            <w:pPr>
              <w:spacing w:before="120"/>
              <w:rPr>
                <w:sz w:val="18"/>
                <w:lang w:bidi="x-none"/>
              </w:rPr>
            </w:pPr>
            <w:r w:rsidRPr="00DC7F99">
              <w:rPr>
                <w:sz w:val="18"/>
                <w:lang w:bidi="x-none"/>
              </w:rPr>
              <w:t>4:00 p.m.</w:t>
            </w:r>
          </w:p>
        </w:tc>
        <w:tc>
          <w:tcPr>
            <w:tcW w:w="270" w:type="dxa"/>
            <w:tcBorders>
              <w:top w:val="nil"/>
              <w:left w:val="nil"/>
              <w:bottom w:val="nil"/>
              <w:right w:val="nil"/>
            </w:tcBorders>
          </w:tcPr>
          <w:p w14:paraId="7A4E55EB" w14:textId="77777777" w:rsidR="008B2B80" w:rsidRPr="00DC7F99" w:rsidRDefault="008B2B80">
            <w:pPr>
              <w:rPr>
                <w:sz w:val="18"/>
                <w:lang w:bidi="x-none"/>
              </w:rPr>
            </w:pPr>
          </w:p>
        </w:tc>
        <w:tc>
          <w:tcPr>
            <w:tcW w:w="1620" w:type="dxa"/>
            <w:tcBorders>
              <w:top w:val="single" w:sz="4" w:space="0" w:color="auto"/>
              <w:left w:val="nil"/>
              <w:bottom w:val="nil"/>
              <w:right w:val="nil"/>
            </w:tcBorders>
          </w:tcPr>
          <w:p w14:paraId="2A43156E" w14:textId="5C9E26EF" w:rsidR="008B2B80" w:rsidRPr="00DC7F99" w:rsidRDefault="008B2B80" w:rsidP="008B2B80">
            <w:pPr>
              <w:spacing w:before="120"/>
              <w:rPr>
                <w:sz w:val="18"/>
                <w:lang w:bidi="x-none"/>
              </w:rPr>
            </w:pPr>
            <w:r w:rsidRPr="00DC7F99">
              <w:rPr>
                <w:sz w:val="18"/>
                <w:lang w:bidi="x-none"/>
              </w:rPr>
              <w:t xml:space="preserve">• </w:t>
            </w:r>
            <w:r w:rsidR="0021062E">
              <w:rPr>
                <w:sz w:val="18"/>
                <w:lang w:bidi="x-none"/>
              </w:rPr>
              <w:t>February 1</w:t>
            </w:r>
          </w:p>
        </w:tc>
        <w:tc>
          <w:tcPr>
            <w:tcW w:w="2610" w:type="dxa"/>
            <w:tcBorders>
              <w:top w:val="nil"/>
              <w:left w:val="single" w:sz="2" w:space="0" w:color="auto"/>
              <w:bottom w:val="nil"/>
              <w:right w:val="single" w:sz="2" w:space="0" w:color="auto"/>
            </w:tcBorders>
          </w:tcPr>
          <w:p w14:paraId="6A99D694" w14:textId="77777777" w:rsidR="008B2B80" w:rsidRPr="00DC7F99" w:rsidRDefault="008B2B80">
            <w:pPr>
              <w:rPr>
                <w:sz w:val="18"/>
                <w:lang w:bidi="x-none"/>
              </w:rPr>
            </w:pPr>
          </w:p>
        </w:tc>
      </w:tr>
      <w:tr w:rsidR="008B2B80" w:rsidRPr="00DC7F99" w14:paraId="42E63A4A" w14:textId="77777777" w:rsidTr="003C78CD">
        <w:tc>
          <w:tcPr>
            <w:tcW w:w="2610" w:type="dxa"/>
            <w:tcBorders>
              <w:top w:val="nil"/>
              <w:left w:val="single" w:sz="2" w:space="0" w:color="auto"/>
              <w:bottom w:val="nil"/>
              <w:right w:val="single" w:sz="2" w:space="0" w:color="auto"/>
            </w:tcBorders>
          </w:tcPr>
          <w:p w14:paraId="1D99CFD9" w14:textId="77777777" w:rsidR="008B2B80" w:rsidRDefault="008B2B80">
            <w:pPr>
              <w:pStyle w:val="Header"/>
              <w:tabs>
                <w:tab w:val="clear" w:pos="4320"/>
                <w:tab w:val="clear" w:pos="8640"/>
              </w:tabs>
              <w:rPr>
                <w:rFonts w:ascii="Palatino" w:hAnsi="Palatino"/>
                <w:lang w:bidi="x-none"/>
              </w:rPr>
            </w:pPr>
            <w:r>
              <w:rPr>
                <w:rFonts w:ascii="Palatino" w:hAnsi="Palatino"/>
                <w:lang w:bidi="x-none"/>
              </w:rPr>
              <w:t>Conservancy</w:t>
            </w:r>
          </w:p>
        </w:tc>
        <w:tc>
          <w:tcPr>
            <w:tcW w:w="2520" w:type="dxa"/>
            <w:tcBorders>
              <w:top w:val="nil"/>
              <w:left w:val="nil"/>
              <w:bottom w:val="nil"/>
              <w:right w:val="nil"/>
            </w:tcBorders>
          </w:tcPr>
          <w:p w14:paraId="30C77E6A" w14:textId="77777777" w:rsidR="008B2B80" w:rsidRPr="00DC7F99" w:rsidRDefault="008B2B80" w:rsidP="008B2B80">
            <w:pPr>
              <w:spacing w:before="120"/>
              <w:rPr>
                <w:sz w:val="18"/>
                <w:lang w:bidi="x-none"/>
              </w:rPr>
            </w:pPr>
            <w:r w:rsidRPr="00DC7F99">
              <w:rPr>
                <w:sz w:val="18"/>
                <w:lang w:bidi="x-none"/>
              </w:rPr>
              <w:t>2150 River Plaza Drive, #460</w:t>
            </w:r>
          </w:p>
        </w:tc>
        <w:tc>
          <w:tcPr>
            <w:tcW w:w="270" w:type="dxa"/>
            <w:tcBorders>
              <w:top w:val="nil"/>
              <w:left w:val="nil"/>
              <w:bottom w:val="nil"/>
              <w:right w:val="nil"/>
            </w:tcBorders>
          </w:tcPr>
          <w:p w14:paraId="70498664" w14:textId="77777777" w:rsidR="008B2B80" w:rsidRPr="00DC7F99" w:rsidRDefault="008B2B80">
            <w:pPr>
              <w:rPr>
                <w:sz w:val="18"/>
                <w:lang w:bidi="x-none"/>
              </w:rPr>
            </w:pPr>
          </w:p>
        </w:tc>
        <w:tc>
          <w:tcPr>
            <w:tcW w:w="1620" w:type="dxa"/>
            <w:tcBorders>
              <w:top w:val="nil"/>
              <w:left w:val="nil"/>
              <w:bottom w:val="nil"/>
              <w:right w:val="nil"/>
            </w:tcBorders>
          </w:tcPr>
          <w:p w14:paraId="4FB59B05" w14:textId="088726F1" w:rsidR="008B2B80" w:rsidRPr="00DC7F99" w:rsidRDefault="008B2B80" w:rsidP="008B2B80">
            <w:pPr>
              <w:spacing w:before="120"/>
              <w:rPr>
                <w:sz w:val="18"/>
                <w:lang w:bidi="x-none"/>
              </w:rPr>
            </w:pPr>
            <w:r w:rsidRPr="00DC7F99">
              <w:rPr>
                <w:sz w:val="18"/>
                <w:lang w:bidi="x-none"/>
              </w:rPr>
              <w:t xml:space="preserve">• </w:t>
            </w:r>
            <w:r w:rsidR="0021062E">
              <w:rPr>
                <w:sz w:val="18"/>
                <w:lang w:bidi="x-none"/>
              </w:rPr>
              <w:t>March 7</w:t>
            </w:r>
          </w:p>
        </w:tc>
        <w:tc>
          <w:tcPr>
            <w:tcW w:w="2610" w:type="dxa"/>
            <w:tcBorders>
              <w:top w:val="nil"/>
              <w:left w:val="single" w:sz="2" w:space="0" w:color="auto"/>
              <w:bottom w:val="nil"/>
              <w:right w:val="single" w:sz="2" w:space="0" w:color="auto"/>
            </w:tcBorders>
          </w:tcPr>
          <w:p w14:paraId="0508EFDA" w14:textId="77777777" w:rsidR="008B2B80" w:rsidRPr="00DC7F99" w:rsidRDefault="008B2B80">
            <w:pPr>
              <w:pStyle w:val="Header"/>
              <w:tabs>
                <w:tab w:val="clear" w:pos="4320"/>
                <w:tab w:val="clear" w:pos="8640"/>
              </w:tabs>
              <w:rPr>
                <w:rFonts w:ascii="Palatino" w:hAnsi="Palatino"/>
                <w:sz w:val="18"/>
                <w:lang w:bidi="x-none"/>
              </w:rPr>
            </w:pPr>
          </w:p>
        </w:tc>
      </w:tr>
      <w:tr w:rsidR="008B2B80" w:rsidRPr="00DC7F99" w14:paraId="56BDED75" w14:textId="77777777" w:rsidTr="003C78CD">
        <w:tc>
          <w:tcPr>
            <w:tcW w:w="2610" w:type="dxa"/>
            <w:tcBorders>
              <w:top w:val="nil"/>
              <w:left w:val="single" w:sz="2" w:space="0" w:color="auto"/>
              <w:bottom w:val="single" w:sz="2" w:space="0" w:color="auto"/>
              <w:right w:val="single" w:sz="2" w:space="0" w:color="auto"/>
            </w:tcBorders>
          </w:tcPr>
          <w:p w14:paraId="6CD99752" w14:textId="2CF8BCC1" w:rsidR="008B2B80" w:rsidRDefault="008B2B80" w:rsidP="008B2B80">
            <w:pPr>
              <w:rPr>
                <w:sz w:val="16"/>
                <w:lang w:bidi="x-none"/>
              </w:rPr>
            </w:pPr>
            <w:r>
              <w:rPr>
                <w:sz w:val="16"/>
                <w:lang w:bidi="x-none"/>
              </w:rPr>
              <w:t xml:space="preserve">Web site: </w:t>
            </w:r>
            <w:hyperlink r:id="rId9" w:history="1">
              <w:r w:rsidR="002445D3" w:rsidRPr="003704A2">
                <w:rPr>
                  <w:rStyle w:val="Hyperlink"/>
                  <w:sz w:val="16"/>
                  <w:lang w:bidi="x-none"/>
                </w:rPr>
                <w:t>www.natomasbasin.org</w:t>
              </w:r>
            </w:hyperlink>
          </w:p>
          <w:p w14:paraId="4D1FC1A2" w14:textId="77777777" w:rsidR="003C78CD" w:rsidRDefault="003C78CD" w:rsidP="008B2B80">
            <w:pPr>
              <w:rPr>
                <w:sz w:val="16"/>
                <w:lang w:bidi="x-none"/>
              </w:rPr>
            </w:pPr>
          </w:p>
          <w:p w14:paraId="1556F649" w14:textId="6BFA66CA" w:rsidR="002445D3" w:rsidRDefault="00B53A2C" w:rsidP="008B2B80">
            <w:pPr>
              <w:rPr>
                <w:sz w:val="16"/>
                <w:lang w:bidi="x-none"/>
              </w:rPr>
            </w:pPr>
            <w:r>
              <w:rPr>
                <w:sz w:val="16"/>
                <w:lang w:bidi="x-none"/>
              </w:rPr>
              <w:t xml:space="preserve">Phone: </w:t>
            </w:r>
            <w:r w:rsidR="002445D3">
              <w:rPr>
                <w:sz w:val="16"/>
                <w:lang w:bidi="x-none"/>
              </w:rPr>
              <w:t>(916) 649-3331</w:t>
            </w:r>
          </w:p>
        </w:tc>
        <w:tc>
          <w:tcPr>
            <w:tcW w:w="2520" w:type="dxa"/>
            <w:tcBorders>
              <w:top w:val="nil"/>
              <w:left w:val="nil"/>
              <w:right w:val="nil"/>
            </w:tcBorders>
          </w:tcPr>
          <w:p w14:paraId="44331A59" w14:textId="77777777" w:rsidR="008B2B80" w:rsidRPr="00DC7F99" w:rsidRDefault="008B2B80" w:rsidP="008B2B80">
            <w:pPr>
              <w:rPr>
                <w:sz w:val="18"/>
                <w:lang w:bidi="x-none"/>
              </w:rPr>
            </w:pPr>
            <w:r w:rsidRPr="00DC7F99">
              <w:rPr>
                <w:sz w:val="18"/>
                <w:lang w:bidi="x-none"/>
              </w:rPr>
              <w:t>Sacramento, CA</w:t>
            </w:r>
          </w:p>
          <w:p w14:paraId="77869B46" w14:textId="77777777" w:rsidR="008B2B80" w:rsidRPr="00DC7F99" w:rsidRDefault="008B2B80" w:rsidP="008B2B80">
            <w:pPr>
              <w:rPr>
                <w:i/>
                <w:sz w:val="18"/>
                <w:lang w:bidi="x-none"/>
              </w:rPr>
            </w:pPr>
            <w:r w:rsidRPr="00DC7F99">
              <w:rPr>
                <w:i/>
                <w:sz w:val="18"/>
                <w:lang w:bidi="x-none"/>
              </w:rPr>
              <w:t>(</w:t>
            </w:r>
            <w:r>
              <w:rPr>
                <w:i/>
                <w:sz w:val="18"/>
                <w:lang w:bidi="x-none"/>
              </w:rPr>
              <w:t>M</w:t>
            </w:r>
            <w:r w:rsidRPr="00DC7F99">
              <w:rPr>
                <w:i/>
                <w:sz w:val="18"/>
                <w:lang w:bidi="x-none"/>
              </w:rPr>
              <w:t xml:space="preserve">eeting in </w:t>
            </w:r>
            <w:r>
              <w:rPr>
                <w:i/>
                <w:sz w:val="18"/>
                <w:lang w:bidi="x-none"/>
              </w:rPr>
              <w:t>1</w:t>
            </w:r>
            <w:r w:rsidRPr="002B0281">
              <w:rPr>
                <w:i/>
                <w:sz w:val="18"/>
                <w:vertAlign w:val="superscript"/>
                <w:lang w:bidi="x-none"/>
              </w:rPr>
              <w:t>st</w:t>
            </w:r>
            <w:r>
              <w:rPr>
                <w:i/>
                <w:sz w:val="18"/>
                <w:lang w:bidi="x-none"/>
              </w:rPr>
              <w:t xml:space="preserve"> floor Large Conference room.</w:t>
            </w:r>
            <w:r w:rsidRPr="00DC7F99">
              <w:rPr>
                <w:i/>
                <w:sz w:val="18"/>
                <w:lang w:bidi="x-none"/>
              </w:rPr>
              <w:t>)</w:t>
            </w:r>
          </w:p>
        </w:tc>
        <w:tc>
          <w:tcPr>
            <w:tcW w:w="270" w:type="dxa"/>
            <w:tcBorders>
              <w:top w:val="nil"/>
              <w:left w:val="nil"/>
              <w:bottom w:val="nil"/>
              <w:right w:val="nil"/>
            </w:tcBorders>
          </w:tcPr>
          <w:p w14:paraId="01FFCF8F" w14:textId="77777777" w:rsidR="008B2B80" w:rsidRPr="00DC7F99" w:rsidRDefault="008B2B80">
            <w:pPr>
              <w:rPr>
                <w:sz w:val="18"/>
                <w:lang w:bidi="x-none"/>
              </w:rPr>
            </w:pPr>
          </w:p>
        </w:tc>
        <w:tc>
          <w:tcPr>
            <w:tcW w:w="1620" w:type="dxa"/>
            <w:tcBorders>
              <w:top w:val="nil"/>
              <w:left w:val="nil"/>
              <w:right w:val="nil"/>
            </w:tcBorders>
          </w:tcPr>
          <w:p w14:paraId="4DCA4FA1" w14:textId="3B41367B" w:rsidR="008B2B80" w:rsidRPr="00DC7F99" w:rsidRDefault="008B2B80" w:rsidP="0021062E">
            <w:pPr>
              <w:spacing w:before="120"/>
              <w:rPr>
                <w:sz w:val="18"/>
                <w:lang w:bidi="x-none"/>
              </w:rPr>
            </w:pPr>
            <w:r w:rsidRPr="00DC7F99">
              <w:rPr>
                <w:sz w:val="18"/>
                <w:lang w:bidi="x-none"/>
              </w:rPr>
              <w:t xml:space="preserve">• </w:t>
            </w:r>
            <w:r w:rsidR="0021062E">
              <w:rPr>
                <w:sz w:val="18"/>
                <w:lang w:bidi="x-none"/>
              </w:rPr>
              <w:t>April</w:t>
            </w:r>
            <w:r>
              <w:rPr>
                <w:sz w:val="18"/>
                <w:lang w:bidi="x-none"/>
              </w:rPr>
              <w:t xml:space="preserve"> </w:t>
            </w:r>
            <w:r w:rsidR="0021062E">
              <w:rPr>
                <w:sz w:val="18"/>
                <w:lang w:bidi="x-none"/>
              </w:rPr>
              <w:t>4</w:t>
            </w:r>
          </w:p>
        </w:tc>
        <w:tc>
          <w:tcPr>
            <w:tcW w:w="2610" w:type="dxa"/>
            <w:tcBorders>
              <w:top w:val="nil"/>
              <w:left w:val="single" w:sz="2" w:space="0" w:color="auto"/>
              <w:bottom w:val="single" w:sz="2" w:space="0" w:color="auto"/>
              <w:right w:val="single" w:sz="2" w:space="0" w:color="auto"/>
            </w:tcBorders>
          </w:tcPr>
          <w:p w14:paraId="655DB38C" w14:textId="12242C60" w:rsidR="008B2B80" w:rsidRPr="00DC7F99" w:rsidRDefault="0021062E" w:rsidP="0021062E">
            <w:pPr>
              <w:pStyle w:val="Heading4"/>
              <w:jc w:val="center"/>
              <w:rPr>
                <w:lang w:bidi="x-none"/>
              </w:rPr>
            </w:pPr>
            <w:r>
              <w:rPr>
                <w:lang w:bidi="x-none"/>
              </w:rPr>
              <w:t>Dec</w:t>
            </w:r>
            <w:r w:rsidR="000B0A8E">
              <w:rPr>
                <w:lang w:bidi="x-none"/>
              </w:rPr>
              <w:t>ember</w:t>
            </w:r>
            <w:r w:rsidR="008B2B80">
              <w:rPr>
                <w:lang w:bidi="x-none"/>
              </w:rPr>
              <w:t xml:space="preserve"> </w:t>
            </w:r>
            <w:r>
              <w:rPr>
                <w:lang w:bidi="x-none"/>
              </w:rPr>
              <w:t>7</w:t>
            </w:r>
            <w:r w:rsidR="008B2B80">
              <w:rPr>
                <w:lang w:bidi="x-none"/>
              </w:rPr>
              <w:t>, 2011</w:t>
            </w:r>
          </w:p>
        </w:tc>
      </w:tr>
    </w:tbl>
    <w:p w14:paraId="4F4B750C" w14:textId="77777777" w:rsidR="008B2B80" w:rsidRPr="00DC7F99" w:rsidRDefault="008B2B80">
      <w:pPr>
        <w:pStyle w:val="Header"/>
        <w:tabs>
          <w:tab w:val="clear" w:pos="4320"/>
          <w:tab w:val="clear" w:pos="8640"/>
        </w:tabs>
        <w:rPr>
          <w:rFonts w:ascii="Palatino" w:hAnsi="Palatino"/>
          <w:sz w:val="18"/>
        </w:rPr>
      </w:pPr>
    </w:p>
    <w:p w14:paraId="1CD63B82" w14:textId="77777777" w:rsidR="008B2B80" w:rsidRPr="00DC7F99" w:rsidRDefault="008B2B80">
      <w:pPr>
        <w:rPr>
          <w:sz w:val="18"/>
        </w:rPr>
      </w:pPr>
    </w:p>
    <w:p w14:paraId="61B59E26" w14:textId="77777777" w:rsidR="008B2B80" w:rsidRPr="00DC7F99" w:rsidRDefault="008B2B80">
      <w:pPr>
        <w:rPr>
          <w:sz w:val="18"/>
        </w:rPr>
      </w:pPr>
    </w:p>
    <w:p w14:paraId="0F81134A" w14:textId="77777777" w:rsidR="008B2B80" w:rsidRPr="00DC7F99" w:rsidRDefault="008B2B80">
      <w:pPr>
        <w:rPr>
          <w:sz w:val="18"/>
        </w:rPr>
      </w:pPr>
    </w:p>
    <w:p w14:paraId="65CDBE8B" w14:textId="77777777" w:rsidR="008B2B80" w:rsidRPr="00DC7F99" w:rsidRDefault="008B2B80">
      <w:pPr>
        <w:rPr>
          <w:sz w:val="18"/>
        </w:rPr>
      </w:pPr>
    </w:p>
    <w:p w14:paraId="2113D156" w14:textId="77777777" w:rsidR="008B2B80" w:rsidRPr="00DC7F99" w:rsidRDefault="008B2B80">
      <w:pPr>
        <w:rPr>
          <w:sz w:val="18"/>
        </w:rPr>
      </w:pPr>
    </w:p>
    <w:p w14:paraId="105286DE" w14:textId="77777777" w:rsidR="008B2B80" w:rsidRPr="00DC7F99" w:rsidRDefault="008B2B80">
      <w:pPr>
        <w:rPr>
          <w:sz w:val="18"/>
        </w:rPr>
      </w:pPr>
    </w:p>
    <w:p w14:paraId="490CB615" w14:textId="77777777" w:rsidR="008B2B80" w:rsidRPr="00DC7F99" w:rsidRDefault="008B2B80">
      <w:pPr>
        <w:rPr>
          <w:sz w:val="18"/>
        </w:rPr>
      </w:pPr>
    </w:p>
    <w:p w14:paraId="07B22FC1" w14:textId="77777777" w:rsidR="008B2B80" w:rsidRPr="00DC7F99" w:rsidRDefault="008B2B80">
      <w:pPr>
        <w:rPr>
          <w:sz w:val="18"/>
        </w:rPr>
      </w:pPr>
    </w:p>
    <w:p w14:paraId="59DEB6B5" w14:textId="77777777" w:rsidR="008B2B80" w:rsidRPr="0029119D" w:rsidRDefault="008B2B80" w:rsidP="008B2B80">
      <w:pPr>
        <w:pStyle w:val="Heading3"/>
        <w:jc w:val="center"/>
        <w:rPr>
          <w:b w:val="0"/>
          <w:outline/>
          <w:color w:val="000000"/>
          <w:sz w:val="144"/>
          <w14:textOutline w14:w="9525" w14:cap="flat" w14:cmpd="sng" w14:algn="ctr">
            <w14:solidFill>
              <w14:srgbClr w14:val="000000"/>
            </w14:solidFill>
            <w14:prstDash w14:val="solid"/>
            <w14:round/>
          </w14:textOutline>
          <w14:textFill>
            <w14:noFill/>
          </w14:textFill>
        </w:rPr>
      </w:pPr>
      <w:r w:rsidRPr="0029119D">
        <w:rPr>
          <w:b w:val="0"/>
          <w:outline/>
          <w:color w:val="000000"/>
          <w:sz w:val="144"/>
          <w14:textOutline w14:w="9525" w14:cap="flat" w14:cmpd="sng" w14:algn="ctr">
            <w14:solidFill>
              <w14:srgbClr w14:val="000000"/>
            </w14:solidFill>
            <w14:prstDash w14:val="solid"/>
            <w14:round/>
          </w14:textOutline>
          <w14:textFill>
            <w14:noFill/>
          </w14:textFill>
        </w:rPr>
        <w:t>Agenda</w:t>
      </w:r>
    </w:p>
    <w:p w14:paraId="5014356A" w14:textId="77777777" w:rsidR="008B2B80" w:rsidRPr="00DC7F99" w:rsidRDefault="008B2B80">
      <w:pPr>
        <w:rPr>
          <w:sz w:val="96"/>
        </w:rPr>
      </w:pPr>
    </w:p>
    <w:p w14:paraId="3252006C" w14:textId="77777777" w:rsidR="008B2B80" w:rsidRPr="00DC7F99" w:rsidRDefault="008B2B80">
      <w:pPr>
        <w:rPr>
          <w:sz w:val="18"/>
        </w:rPr>
      </w:pPr>
    </w:p>
    <w:p w14:paraId="0EE6EBB4" w14:textId="77777777" w:rsidR="008B2B80" w:rsidRPr="00DC7F99" w:rsidRDefault="008B2B80">
      <w:pPr>
        <w:rPr>
          <w:sz w:val="18"/>
        </w:rPr>
      </w:pPr>
    </w:p>
    <w:p w14:paraId="4BED2245" w14:textId="77777777" w:rsidR="008B2B80" w:rsidRPr="00DC7F99" w:rsidRDefault="008B2B80">
      <w:pPr>
        <w:rPr>
          <w:sz w:val="18"/>
        </w:rPr>
      </w:pPr>
    </w:p>
    <w:p w14:paraId="63488EA6" w14:textId="77777777" w:rsidR="008B2B80" w:rsidRPr="00DC7F99" w:rsidRDefault="008B2B80">
      <w:pPr>
        <w:rPr>
          <w:sz w:val="18"/>
        </w:rPr>
      </w:pPr>
    </w:p>
    <w:p w14:paraId="7195717C" w14:textId="77777777" w:rsidR="008B2B80" w:rsidRPr="00DC7F99" w:rsidRDefault="008B2B80">
      <w:pPr>
        <w:rPr>
          <w:sz w:val="18"/>
        </w:rPr>
      </w:pPr>
    </w:p>
    <w:p w14:paraId="0D2F9391" w14:textId="77777777" w:rsidR="008B2B80" w:rsidRPr="00DC7F99" w:rsidRDefault="008B2B80">
      <w:pPr>
        <w:rPr>
          <w:sz w:val="18"/>
        </w:rPr>
      </w:pPr>
    </w:p>
    <w:p w14:paraId="753CDC57" w14:textId="77777777" w:rsidR="008B2B80" w:rsidRDefault="008B2B80">
      <w:pPr>
        <w:rPr>
          <w:sz w:val="18"/>
        </w:rPr>
      </w:pPr>
    </w:p>
    <w:p w14:paraId="3ADDFE6D" w14:textId="77777777" w:rsidR="008B2B80" w:rsidRDefault="008B2B80">
      <w:pPr>
        <w:rPr>
          <w:sz w:val="18"/>
        </w:rPr>
      </w:pPr>
    </w:p>
    <w:p w14:paraId="71766925" w14:textId="77777777" w:rsidR="008B2B80" w:rsidRDefault="008B2B80">
      <w:pPr>
        <w:rPr>
          <w:sz w:val="18"/>
        </w:rPr>
      </w:pPr>
    </w:p>
    <w:p w14:paraId="66ACB091" w14:textId="77777777" w:rsidR="008B2B80" w:rsidRPr="00DC7F99" w:rsidRDefault="008B2B80">
      <w:pPr>
        <w:rPr>
          <w:sz w:val="18"/>
        </w:rPr>
      </w:pPr>
    </w:p>
    <w:p w14:paraId="09FE9BE5" w14:textId="77777777" w:rsidR="008B2B80" w:rsidRPr="00DC7F99" w:rsidRDefault="008B2B80">
      <w:pPr>
        <w:rPr>
          <w:sz w:val="18"/>
        </w:rPr>
      </w:pPr>
    </w:p>
    <w:p w14:paraId="07AF6547" w14:textId="77777777" w:rsidR="008B2B80" w:rsidRPr="00DC7F99" w:rsidRDefault="008B2B80">
      <w:pPr>
        <w:rPr>
          <w:sz w:val="18"/>
        </w:rPr>
      </w:pPr>
    </w:p>
    <w:p w14:paraId="6ECD1A66" w14:textId="77777777" w:rsidR="008B2B80" w:rsidRPr="00DC7F99" w:rsidRDefault="008B2B80">
      <w:pPr>
        <w:rPr>
          <w:sz w:val="18"/>
        </w:rPr>
      </w:pPr>
    </w:p>
    <w:p w14:paraId="4D7AB171" w14:textId="77777777" w:rsidR="008B2B80" w:rsidRDefault="008B2B80">
      <w:pPr>
        <w:rPr>
          <w:sz w:val="18"/>
        </w:rPr>
      </w:pPr>
    </w:p>
    <w:p w14:paraId="76F61596" w14:textId="77777777" w:rsidR="008B2B80" w:rsidRPr="00DC7F99" w:rsidRDefault="008B2B80">
      <w:pPr>
        <w:rPr>
          <w:sz w:val="18"/>
        </w:rPr>
      </w:pPr>
    </w:p>
    <w:p w14:paraId="59A71E04" w14:textId="77777777" w:rsidR="008B2B80" w:rsidRPr="00DC7F99" w:rsidRDefault="008B2B80">
      <w:pPr>
        <w:rPr>
          <w:sz w:val="18"/>
        </w:rPr>
      </w:pPr>
    </w:p>
    <w:p w14:paraId="7B376979" w14:textId="77777777" w:rsidR="008B2B80" w:rsidRPr="00DC7F99" w:rsidRDefault="008B2B80">
      <w:pPr>
        <w:rPr>
          <w:sz w:val="18"/>
        </w:rPr>
      </w:pPr>
    </w:p>
    <w:p w14:paraId="17D647FD" w14:textId="77777777" w:rsidR="008B2B80" w:rsidRPr="00DC7F99" w:rsidRDefault="008B2B80">
      <w:pPr>
        <w:rPr>
          <w:sz w:val="18"/>
        </w:rPr>
      </w:pPr>
    </w:p>
    <w:p w14:paraId="1294604C" w14:textId="77777777" w:rsidR="008B2B80" w:rsidRPr="00DC7F99" w:rsidRDefault="008B2B80">
      <w:pPr>
        <w:rPr>
          <w:sz w:val="18"/>
        </w:rPr>
      </w:pPr>
    </w:p>
    <w:p w14:paraId="613EFD9A" w14:textId="77777777" w:rsidR="008B2B80" w:rsidRPr="00DC7F99" w:rsidRDefault="008B2B80">
      <w:pPr>
        <w:rPr>
          <w:sz w:val="18"/>
        </w:rPr>
      </w:pPr>
    </w:p>
    <w:p w14:paraId="4893ED6A" w14:textId="77777777" w:rsidR="008B2B80" w:rsidRPr="00DC7F99" w:rsidRDefault="008B2B80">
      <w:pPr>
        <w:rPr>
          <w:sz w:val="18"/>
        </w:rPr>
      </w:pPr>
    </w:p>
    <w:p w14:paraId="6E07C7A2" w14:textId="77777777" w:rsidR="008B2B80" w:rsidRPr="00DC7F99" w:rsidRDefault="008B2B80">
      <w:pPr>
        <w:rPr>
          <w:sz w:val="18"/>
        </w:rPr>
      </w:pPr>
    </w:p>
    <w:p w14:paraId="3B8280AC" w14:textId="77777777" w:rsidR="008B2B80" w:rsidRPr="00DC7F99" w:rsidRDefault="008B2B80">
      <w:pPr>
        <w:rPr>
          <w:sz w:val="18"/>
        </w:rPr>
      </w:pPr>
    </w:p>
    <w:tbl>
      <w:tblPr>
        <w:tblW w:w="9468" w:type="dxa"/>
        <w:tblLook w:val="0000" w:firstRow="0" w:lastRow="0" w:firstColumn="0" w:lastColumn="0" w:noHBand="0" w:noVBand="0"/>
      </w:tblPr>
      <w:tblGrid>
        <w:gridCol w:w="4428"/>
        <w:gridCol w:w="5040"/>
      </w:tblGrid>
      <w:tr w:rsidR="008B2B80" w:rsidRPr="00DC7F99" w14:paraId="7C7CC0B8" w14:textId="77777777">
        <w:trPr>
          <w:trHeight w:val="1440"/>
        </w:trPr>
        <w:tc>
          <w:tcPr>
            <w:tcW w:w="4428" w:type="dxa"/>
          </w:tcPr>
          <w:p w14:paraId="188F12D7" w14:textId="77777777" w:rsidR="008B2B80" w:rsidRPr="00DC7F99" w:rsidRDefault="008B2B80">
            <w:pPr>
              <w:rPr>
                <w:sz w:val="18"/>
                <w:lang w:bidi="x-none"/>
              </w:rPr>
            </w:pPr>
          </w:p>
        </w:tc>
        <w:tc>
          <w:tcPr>
            <w:tcW w:w="5040" w:type="dxa"/>
          </w:tcPr>
          <w:p w14:paraId="43D2791A" w14:textId="77777777" w:rsidR="008B2B80" w:rsidRPr="00DC7F99" w:rsidRDefault="008B2B80">
            <w:pPr>
              <w:jc w:val="right"/>
              <w:rPr>
                <w:sz w:val="144"/>
                <w:lang w:bidi="x-none"/>
              </w:rPr>
            </w:pPr>
            <w:r w:rsidRPr="00DC7F99">
              <w:rPr>
                <w:b/>
                <w:smallCaps/>
                <w:sz w:val="144"/>
                <w:lang w:bidi="x-none"/>
              </w:rPr>
              <w:sym w:font="Zapf Dingbats" w:char="F0AC"/>
            </w:r>
          </w:p>
        </w:tc>
      </w:tr>
    </w:tbl>
    <w:p w14:paraId="58FA50B9" w14:textId="77777777" w:rsidR="008B2B80" w:rsidRPr="00DC7F99" w:rsidRDefault="008B2B80">
      <w:pPr>
        <w:rPr>
          <w:sz w:val="18"/>
        </w:rPr>
      </w:pPr>
    </w:p>
    <w:p w14:paraId="15F7A90B" w14:textId="77777777" w:rsidR="008B2B80" w:rsidRPr="00DF292F" w:rsidRDefault="008B2B80" w:rsidP="008B2B80">
      <w:pPr>
        <w:pStyle w:val="Header"/>
        <w:tabs>
          <w:tab w:val="clear" w:pos="4320"/>
          <w:tab w:val="clear" w:pos="8640"/>
        </w:tabs>
        <w:jc w:val="center"/>
        <w:rPr>
          <w:rFonts w:ascii="Palatino" w:hAnsi="Palatino"/>
          <w:b/>
          <w:i/>
        </w:rPr>
      </w:pPr>
      <w:r w:rsidRPr="00DC7F99">
        <w:rPr>
          <w:rFonts w:ascii="Palatino" w:hAnsi="Palatino"/>
          <w:sz w:val="18"/>
        </w:rPr>
        <w:br w:type="page"/>
      </w:r>
      <w:r w:rsidRPr="00DF292F">
        <w:rPr>
          <w:rFonts w:ascii="Palatino" w:hAnsi="Palatino"/>
          <w:b/>
          <w:i/>
        </w:rPr>
        <w:lastRenderedPageBreak/>
        <w:t>Agenda format and readings tips</w:t>
      </w:r>
    </w:p>
    <w:p w14:paraId="591CCAAF" w14:textId="77777777" w:rsidR="008B2B80" w:rsidRPr="00DC7F99" w:rsidRDefault="008B2B80">
      <w:pPr>
        <w:pStyle w:val="Header"/>
        <w:tabs>
          <w:tab w:val="clear" w:pos="4320"/>
          <w:tab w:val="clear" w:pos="8640"/>
        </w:tabs>
        <w:rPr>
          <w:rFonts w:ascii="Palatino" w:hAnsi="Palatino"/>
          <w:sz w:val="18"/>
        </w:rPr>
      </w:pPr>
    </w:p>
    <w:p w14:paraId="4098848D" w14:textId="77777777" w:rsidR="008B2B80" w:rsidRPr="00DC7F99" w:rsidRDefault="008B2B80">
      <w:pPr>
        <w:pStyle w:val="Header"/>
        <w:tabs>
          <w:tab w:val="clear" w:pos="4320"/>
          <w:tab w:val="clear" w:pos="8640"/>
        </w:tabs>
        <w:rPr>
          <w:rFonts w:ascii="Palatino" w:hAnsi="Palatino"/>
          <w:sz w:val="18"/>
        </w:rPr>
      </w:pPr>
    </w:p>
    <w:p w14:paraId="3621DB0F" w14:textId="77777777" w:rsidR="008B2B80" w:rsidRPr="00052A10" w:rsidRDefault="008B2B80">
      <w:pPr>
        <w:pStyle w:val="Header"/>
        <w:tabs>
          <w:tab w:val="clear" w:pos="4320"/>
          <w:tab w:val="clear" w:pos="8640"/>
        </w:tabs>
        <w:rPr>
          <w:rFonts w:ascii="Palatino" w:hAnsi="Palatino"/>
          <w:sz w:val="22"/>
        </w:rPr>
      </w:pPr>
      <w:r w:rsidRPr="00052A10">
        <w:rPr>
          <w:rFonts w:ascii="Palatino" w:hAnsi="Palatino"/>
        </w:rPr>
        <w:t>•</w:t>
      </w:r>
      <w:r w:rsidRPr="00052A10">
        <w:rPr>
          <w:rFonts w:ascii="Palatino" w:hAnsi="Palatino"/>
          <w:i/>
          <w:sz w:val="22"/>
        </w:rPr>
        <w:t>Agenda packet sections</w:t>
      </w:r>
    </w:p>
    <w:p w14:paraId="4BDD8D04" w14:textId="77777777" w:rsidR="008B2B80" w:rsidRPr="00DC7F99" w:rsidRDefault="008B2B80">
      <w:pPr>
        <w:pStyle w:val="Header"/>
        <w:tabs>
          <w:tab w:val="clear" w:pos="4320"/>
          <w:tab w:val="clear" w:pos="8640"/>
        </w:tabs>
        <w:rPr>
          <w:rFonts w:ascii="Palatino" w:hAnsi="Palatino"/>
          <w:sz w:val="1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170"/>
        <w:gridCol w:w="1710"/>
        <w:gridCol w:w="6120"/>
      </w:tblGrid>
      <w:tr w:rsidR="008B2B80" w:rsidRPr="00A13030" w14:paraId="12283F33" w14:textId="77777777">
        <w:tc>
          <w:tcPr>
            <w:tcW w:w="1170" w:type="dxa"/>
          </w:tcPr>
          <w:p w14:paraId="0D779FA2" w14:textId="77777777" w:rsidR="008B2B80" w:rsidRPr="00A13030" w:rsidRDefault="008B2B80" w:rsidP="008B2B80">
            <w:pPr>
              <w:pStyle w:val="Header"/>
              <w:tabs>
                <w:tab w:val="clear" w:pos="4320"/>
                <w:tab w:val="clear" w:pos="8640"/>
              </w:tabs>
              <w:spacing w:before="120"/>
              <w:jc w:val="center"/>
              <w:rPr>
                <w:rFonts w:ascii="Palatino" w:hAnsi="Palatino"/>
                <w:b/>
                <w:sz w:val="18"/>
                <w:lang w:bidi="x-none"/>
              </w:rPr>
            </w:pPr>
            <w:r w:rsidRPr="00A13030">
              <w:rPr>
                <w:rFonts w:ascii="Palatino" w:hAnsi="Palatino"/>
                <w:b/>
                <w:sz w:val="18"/>
                <w:lang w:bidi="x-none"/>
              </w:rPr>
              <w:t>Agenda packet #</w:t>
            </w:r>
          </w:p>
        </w:tc>
        <w:tc>
          <w:tcPr>
            <w:tcW w:w="1710" w:type="dxa"/>
          </w:tcPr>
          <w:p w14:paraId="4133C0C6" w14:textId="77777777" w:rsidR="008B2B80" w:rsidRPr="00A13030" w:rsidRDefault="008B2B80" w:rsidP="008B2B80">
            <w:pPr>
              <w:pStyle w:val="Header"/>
              <w:tabs>
                <w:tab w:val="clear" w:pos="4320"/>
                <w:tab w:val="clear" w:pos="8640"/>
              </w:tabs>
              <w:spacing w:before="120"/>
              <w:jc w:val="center"/>
              <w:rPr>
                <w:rFonts w:ascii="Palatino" w:hAnsi="Palatino"/>
                <w:b/>
                <w:sz w:val="18"/>
                <w:lang w:bidi="x-none"/>
              </w:rPr>
            </w:pPr>
          </w:p>
          <w:p w14:paraId="79774B3C" w14:textId="77777777" w:rsidR="008B2B80" w:rsidRPr="00A13030" w:rsidRDefault="008B2B80" w:rsidP="008B2B80">
            <w:pPr>
              <w:pStyle w:val="Header"/>
              <w:tabs>
                <w:tab w:val="clear" w:pos="4320"/>
                <w:tab w:val="clear" w:pos="8640"/>
              </w:tabs>
              <w:jc w:val="center"/>
              <w:rPr>
                <w:rFonts w:ascii="Palatino" w:hAnsi="Palatino"/>
                <w:b/>
                <w:sz w:val="18"/>
                <w:lang w:bidi="x-none"/>
              </w:rPr>
            </w:pPr>
            <w:r w:rsidRPr="00A13030">
              <w:rPr>
                <w:rFonts w:ascii="Palatino" w:hAnsi="Palatino"/>
                <w:b/>
                <w:sz w:val="18"/>
                <w:lang w:bidi="x-none"/>
              </w:rPr>
              <w:t>Section name</w:t>
            </w:r>
          </w:p>
        </w:tc>
        <w:tc>
          <w:tcPr>
            <w:tcW w:w="6120" w:type="dxa"/>
          </w:tcPr>
          <w:p w14:paraId="708E3ECB" w14:textId="77777777" w:rsidR="008B2B80" w:rsidRPr="00A13030" w:rsidRDefault="008B2B80" w:rsidP="008B2B80">
            <w:pPr>
              <w:pStyle w:val="Header"/>
              <w:tabs>
                <w:tab w:val="clear" w:pos="4320"/>
                <w:tab w:val="clear" w:pos="8640"/>
              </w:tabs>
              <w:spacing w:before="120"/>
              <w:jc w:val="center"/>
              <w:rPr>
                <w:rFonts w:ascii="Palatino" w:hAnsi="Palatino"/>
                <w:b/>
                <w:sz w:val="18"/>
                <w:lang w:bidi="x-none"/>
              </w:rPr>
            </w:pPr>
          </w:p>
          <w:p w14:paraId="1C0BF7A5" w14:textId="77777777" w:rsidR="008B2B80" w:rsidRPr="00A13030" w:rsidRDefault="008B2B80" w:rsidP="008B2B80">
            <w:pPr>
              <w:pStyle w:val="Header"/>
              <w:tabs>
                <w:tab w:val="clear" w:pos="4320"/>
                <w:tab w:val="clear" w:pos="8640"/>
              </w:tabs>
              <w:jc w:val="center"/>
              <w:rPr>
                <w:rFonts w:ascii="Palatino" w:hAnsi="Palatino"/>
                <w:b/>
                <w:sz w:val="18"/>
                <w:lang w:bidi="x-none"/>
              </w:rPr>
            </w:pPr>
            <w:r w:rsidRPr="00A13030">
              <w:rPr>
                <w:rFonts w:ascii="Palatino" w:hAnsi="Palatino"/>
                <w:b/>
                <w:sz w:val="18"/>
                <w:lang w:bidi="x-none"/>
              </w:rPr>
              <w:t>What’s included</w:t>
            </w:r>
          </w:p>
        </w:tc>
      </w:tr>
      <w:tr w:rsidR="008B2B80" w:rsidRPr="00A13030" w14:paraId="45401B3A" w14:textId="77777777">
        <w:tc>
          <w:tcPr>
            <w:tcW w:w="1170" w:type="dxa"/>
          </w:tcPr>
          <w:p w14:paraId="2D0D3B3B" w14:textId="77777777" w:rsidR="008B2B80" w:rsidRPr="00A13030" w:rsidRDefault="008B2B80" w:rsidP="008B2B80">
            <w:pPr>
              <w:pStyle w:val="Header"/>
              <w:tabs>
                <w:tab w:val="clear" w:pos="4320"/>
                <w:tab w:val="clear" w:pos="8640"/>
              </w:tabs>
              <w:spacing w:before="120"/>
              <w:jc w:val="center"/>
              <w:rPr>
                <w:rFonts w:ascii="Palatino" w:hAnsi="Palatino"/>
                <w:sz w:val="22"/>
                <w:lang w:bidi="x-none"/>
              </w:rPr>
            </w:pPr>
            <w:r w:rsidRPr="00A13030">
              <w:rPr>
                <w:rFonts w:ascii="Palatino" w:hAnsi="Palatino"/>
                <w:sz w:val="22"/>
                <w:lang w:bidi="x-none"/>
              </w:rPr>
              <w:sym w:font="Wingdings" w:char="F081"/>
            </w:r>
          </w:p>
        </w:tc>
        <w:tc>
          <w:tcPr>
            <w:tcW w:w="1710" w:type="dxa"/>
          </w:tcPr>
          <w:p w14:paraId="6FA606A5"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Agenda</w:t>
            </w:r>
          </w:p>
        </w:tc>
        <w:tc>
          <w:tcPr>
            <w:tcW w:w="6120" w:type="dxa"/>
          </w:tcPr>
          <w:p w14:paraId="4F59DB55"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This is the main agenda. Reading this section will provide the reader with an understanding of the plan for the meeting.</w:t>
            </w:r>
          </w:p>
        </w:tc>
      </w:tr>
      <w:tr w:rsidR="008B2B80" w:rsidRPr="00A13030" w14:paraId="2BEA5A42" w14:textId="77777777">
        <w:tc>
          <w:tcPr>
            <w:tcW w:w="1170" w:type="dxa"/>
          </w:tcPr>
          <w:p w14:paraId="4761679F" w14:textId="77777777" w:rsidR="008B2B80" w:rsidRPr="00A13030" w:rsidRDefault="008B2B80" w:rsidP="008B2B80">
            <w:pPr>
              <w:pStyle w:val="Header"/>
              <w:tabs>
                <w:tab w:val="clear" w:pos="4320"/>
                <w:tab w:val="clear" w:pos="8640"/>
              </w:tabs>
              <w:spacing w:before="120"/>
              <w:jc w:val="center"/>
              <w:rPr>
                <w:rFonts w:ascii="Palatino" w:hAnsi="Palatino"/>
                <w:sz w:val="22"/>
                <w:lang w:bidi="x-none"/>
              </w:rPr>
            </w:pPr>
            <w:r w:rsidRPr="00A13030">
              <w:rPr>
                <w:rFonts w:ascii="Palatino" w:hAnsi="Palatino"/>
                <w:sz w:val="22"/>
                <w:lang w:bidi="x-none"/>
              </w:rPr>
              <w:sym w:font="Wingdings" w:char="F082"/>
            </w:r>
          </w:p>
        </w:tc>
        <w:tc>
          <w:tcPr>
            <w:tcW w:w="1710" w:type="dxa"/>
          </w:tcPr>
          <w:p w14:paraId="7ED119A5"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Supplemental materials</w:t>
            </w:r>
          </w:p>
        </w:tc>
        <w:tc>
          <w:tcPr>
            <w:tcW w:w="6120" w:type="dxa"/>
          </w:tcPr>
          <w:p w14:paraId="36D1DBCF"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On some agenda items, there are handouts that are more extensive than can be covered in the “Discussion” section of the main agenda. These materials are included in agenda packet #2.</w:t>
            </w:r>
          </w:p>
        </w:tc>
      </w:tr>
      <w:tr w:rsidR="008B2B80" w:rsidRPr="00A13030" w14:paraId="2D601173" w14:textId="77777777">
        <w:tc>
          <w:tcPr>
            <w:tcW w:w="1170" w:type="dxa"/>
          </w:tcPr>
          <w:p w14:paraId="58956972" w14:textId="77777777" w:rsidR="008B2B80" w:rsidRPr="00A13030" w:rsidRDefault="008B2B80" w:rsidP="008B2B80">
            <w:pPr>
              <w:pStyle w:val="Header"/>
              <w:tabs>
                <w:tab w:val="clear" w:pos="4320"/>
                <w:tab w:val="clear" w:pos="8640"/>
              </w:tabs>
              <w:spacing w:before="120"/>
              <w:jc w:val="center"/>
              <w:rPr>
                <w:rFonts w:ascii="Palatino" w:hAnsi="Palatino"/>
                <w:sz w:val="22"/>
                <w:lang w:bidi="x-none"/>
              </w:rPr>
            </w:pPr>
            <w:r w:rsidRPr="00A13030">
              <w:rPr>
                <w:rFonts w:ascii="Palatino" w:hAnsi="Palatino"/>
                <w:sz w:val="22"/>
                <w:lang w:bidi="x-none"/>
              </w:rPr>
              <w:sym w:font="Wingdings" w:char="F083"/>
            </w:r>
          </w:p>
        </w:tc>
        <w:tc>
          <w:tcPr>
            <w:tcW w:w="1710" w:type="dxa"/>
          </w:tcPr>
          <w:p w14:paraId="76FB2196"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Executive Director’s packet</w:t>
            </w:r>
          </w:p>
        </w:tc>
        <w:tc>
          <w:tcPr>
            <w:tcW w:w="6120" w:type="dxa"/>
          </w:tcPr>
          <w:p w14:paraId="1B447C45"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The Executive Director includes items of general interest to the Board of Directors in agenda packet #3. The items in this packet are for general information, not action.</w:t>
            </w:r>
          </w:p>
        </w:tc>
      </w:tr>
      <w:tr w:rsidR="008B2B80" w:rsidRPr="00A13030" w14:paraId="30FF6E16" w14:textId="77777777">
        <w:tc>
          <w:tcPr>
            <w:tcW w:w="1170" w:type="dxa"/>
          </w:tcPr>
          <w:p w14:paraId="598A2CF6" w14:textId="77777777" w:rsidR="008B2B80" w:rsidRPr="00A13030" w:rsidRDefault="008B2B80" w:rsidP="008B2B80">
            <w:pPr>
              <w:pStyle w:val="Header"/>
              <w:tabs>
                <w:tab w:val="clear" w:pos="4320"/>
                <w:tab w:val="clear" w:pos="8640"/>
              </w:tabs>
              <w:spacing w:before="120"/>
              <w:jc w:val="center"/>
              <w:rPr>
                <w:rFonts w:ascii="Palatino" w:hAnsi="Palatino"/>
                <w:sz w:val="22"/>
                <w:lang w:bidi="x-none"/>
              </w:rPr>
            </w:pPr>
            <w:r w:rsidRPr="00A13030">
              <w:rPr>
                <w:rFonts w:ascii="Palatino" w:hAnsi="Palatino"/>
                <w:sz w:val="22"/>
                <w:lang w:bidi="x-none"/>
              </w:rPr>
              <w:sym w:font="Wingdings" w:char="F084"/>
            </w:r>
          </w:p>
        </w:tc>
        <w:tc>
          <w:tcPr>
            <w:tcW w:w="1710" w:type="dxa"/>
          </w:tcPr>
          <w:p w14:paraId="24EBBE73"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Executive Session</w:t>
            </w:r>
          </w:p>
        </w:tc>
        <w:tc>
          <w:tcPr>
            <w:tcW w:w="6120" w:type="dxa"/>
          </w:tcPr>
          <w:p w14:paraId="02F5F688"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Material in this packet is for Board members’ information in closed, executive session. It is confidential and not made public.</w:t>
            </w:r>
          </w:p>
        </w:tc>
      </w:tr>
    </w:tbl>
    <w:p w14:paraId="522F220D" w14:textId="77777777" w:rsidR="008B2B80" w:rsidRPr="00DC7F99" w:rsidRDefault="008B2B80">
      <w:pPr>
        <w:pStyle w:val="Header"/>
        <w:tabs>
          <w:tab w:val="clear" w:pos="4320"/>
          <w:tab w:val="clear" w:pos="8640"/>
        </w:tabs>
        <w:rPr>
          <w:rFonts w:ascii="Palatino" w:hAnsi="Palatino"/>
          <w:sz w:val="18"/>
        </w:rPr>
      </w:pPr>
    </w:p>
    <w:p w14:paraId="753A3851" w14:textId="77777777" w:rsidR="008B2B80" w:rsidRPr="00DC7F99" w:rsidRDefault="008B2B80">
      <w:pPr>
        <w:pStyle w:val="Header"/>
        <w:tabs>
          <w:tab w:val="clear" w:pos="4320"/>
          <w:tab w:val="clear" w:pos="8640"/>
        </w:tabs>
        <w:rPr>
          <w:rFonts w:ascii="Palatino" w:hAnsi="Palatino"/>
          <w:sz w:val="18"/>
        </w:rPr>
      </w:pPr>
    </w:p>
    <w:p w14:paraId="558F7555" w14:textId="77777777" w:rsidR="008B2B80" w:rsidRPr="00052A10" w:rsidRDefault="008B2B80">
      <w:pPr>
        <w:pStyle w:val="Header"/>
        <w:tabs>
          <w:tab w:val="clear" w:pos="4320"/>
          <w:tab w:val="clear" w:pos="8640"/>
        </w:tabs>
        <w:rPr>
          <w:rFonts w:ascii="Palatino" w:hAnsi="Palatino"/>
          <w:sz w:val="22"/>
          <w:u w:val="single"/>
        </w:rPr>
      </w:pPr>
      <w:r w:rsidRPr="00052A10">
        <w:rPr>
          <w:rFonts w:ascii="Palatino" w:hAnsi="Palatino"/>
        </w:rPr>
        <w:t>•</w:t>
      </w:r>
      <w:r w:rsidRPr="00052A10">
        <w:rPr>
          <w:rFonts w:ascii="Palatino" w:hAnsi="Palatino"/>
          <w:i/>
          <w:sz w:val="22"/>
        </w:rPr>
        <w:t>Item organization</w:t>
      </w:r>
    </w:p>
    <w:p w14:paraId="7B952C18" w14:textId="77777777" w:rsidR="008B2B80" w:rsidRPr="00DC7F99" w:rsidRDefault="008B2B80">
      <w:pPr>
        <w:pStyle w:val="Header"/>
        <w:tabs>
          <w:tab w:val="clear" w:pos="4320"/>
          <w:tab w:val="clear" w:pos="8640"/>
        </w:tabs>
        <w:rPr>
          <w:rFonts w:ascii="Palatino" w:hAnsi="Palatino"/>
          <w:sz w:val="18"/>
        </w:rPr>
      </w:pPr>
    </w:p>
    <w:p w14:paraId="24C99C57" w14:textId="77777777" w:rsidR="008B2B80" w:rsidRPr="00052A10" w:rsidRDefault="008B2B80">
      <w:pPr>
        <w:pStyle w:val="Header"/>
        <w:tabs>
          <w:tab w:val="clear" w:pos="4320"/>
          <w:tab w:val="clear" w:pos="8640"/>
        </w:tabs>
        <w:rPr>
          <w:rFonts w:ascii="Palatino" w:hAnsi="Palatino"/>
          <w:sz w:val="18"/>
        </w:rPr>
      </w:pPr>
      <w:r w:rsidRPr="00052A10">
        <w:rPr>
          <w:rFonts w:ascii="Palatino" w:hAnsi="Palatino"/>
          <w:sz w:val="18"/>
        </w:rPr>
        <w:t>This agenda is prepared in order to facilitate understanding of the Conservancy Board of Director’s agenda packet. Each agenda item is numbered in the far left-hand column. Then, as the reader moves from left to right, more information is provided. Ultimately, the far right-hand column presents a discussion of the agenda item.</w:t>
      </w:r>
    </w:p>
    <w:p w14:paraId="657F86C0" w14:textId="77777777" w:rsidR="008B2B80" w:rsidRPr="00DC7F99" w:rsidRDefault="008B2B80">
      <w:pPr>
        <w:pStyle w:val="Header"/>
        <w:tabs>
          <w:tab w:val="clear" w:pos="4320"/>
          <w:tab w:val="clear" w:pos="8640"/>
        </w:tabs>
        <w:rPr>
          <w:rFonts w:ascii="Palatino" w:hAnsi="Palatino"/>
          <w:sz w:val="1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0"/>
        <w:gridCol w:w="1350"/>
        <w:gridCol w:w="2070"/>
        <w:gridCol w:w="900"/>
        <w:gridCol w:w="450"/>
        <w:gridCol w:w="3870"/>
      </w:tblGrid>
      <w:tr w:rsidR="008B2B80" w:rsidRPr="00052A10" w14:paraId="0290C4AE" w14:textId="77777777">
        <w:tc>
          <w:tcPr>
            <w:tcW w:w="360" w:type="dxa"/>
            <w:shd w:val="clear" w:color="auto" w:fill="E0E0E0"/>
          </w:tcPr>
          <w:p w14:paraId="68616916" w14:textId="77777777" w:rsidR="008B2B80" w:rsidRPr="00052A10" w:rsidRDefault="008B2B80">
            <w:pPr>
              <w:spacing w:before="120"/>
              <w:jc w:val="center"/>
              <w:rPr>
                <w:sz w:val="18"/>
                <w:lang w:bidi="x-none"/>
              </w:rPr>
            </w:pPr>
            <w:r w:rsidRPr="00052A10">
              <w:rPr>
                <w:sz w:val="18"/>
                <w:lang w:bidi="x-none"/>
              </w:rPr>
              <w:t>1</w:t>
            </w:r>
          </w:p>
        </w:tc>
        <w:tc>
          <w:tcPr>
            <w:tcW w:w="1350" w:type="dxa"/>
          </w:tcPr>
          <w:p w14:paraId="7C095C10" w14:textId="77777777" w:rsidR="008B2B80" w:rsidRPr="00052A10" w:rsidRDefault="008B2B80">
            <w:pPr>
              <w:spacing w:before="120"/>
              <w:rPr>
                <w:sz w:val="18"/>
                <w:lang w:bidi="x-none"/>
              </w:rPr>
            </w:pPr>
            <w:r w:rsidRPr="00052A10">
              <w:rPr>
                <w:sz w:val="18"/>
                <w:lang w:bidi="x-none"/>
              </w:rPr>
              <w:t>Call to Order</w:t>
            </w:r>
          </w:p>
        </w:tc>
        <w:tc>
          <w:tcPr>
            <w:tcW w:w="2070" w:type="dxa"/>
            <w:shd w:val="clear" w:color="auto" w:fill="E0E0E0"/>
          </w:tcPr>
          <w:p w14:paraId="0E1DC14F" w14:textId="77777777" w:rsidR="008B2B80" w:rsidRPr="00052A10" w:rsidRDefault="008B2B80">
            <w:pPr>
              <w:spacing w:before="120"/>
              <w:rPr>
                <w:sz w:val="18"/>
                <w:lang w:bidi="x-none"/>
              </w:rPr>
            </w:pPr>
            <w:r w:rsidRPr="00052A10">
              <w:rPr>
                <w:sz w:val="18"/>
                <w:lang w:bidi="x-none"/>
              </w:rPr>
              <w:t>Call to Order of the Regular Meeting of the Board of Directors</w:t>
            </w:r>
          </w:p>
        </w:tc>
        <w:tc>
          <w:tcPr>
            <w:tcW w:w="900" w:type="dxa"/>
          </w:tcPr>
          <w:p w14:paraId="268DB1F7" w14:textId="77777777" w:rsidR="008B2B80" w:rsidRPr="00052A10" w:rsidRDefault="008B2B80">
            <w:pPr>
              <w:spacing w:before="120"/>
              <w:rPr>
                <w:sz w:val="18"/>
                <w:lang w:bidi="x-none"/>
              </w:rPr>
            </w:pPr>
            <w:r w:rsidRPr="00052A10">
              <w:rPr>
                <w:sz w:val="18"/>
                <w:lang w:bidi="x-none"/>
              </w:rPr>
              <w:t>Admin.</w:t>
            </w:r>
          </w:p>
        </w:tc>
        <w:tc>
          <w:tcPr>
            <w:tcW w:w="450" w:type="dxa"/>
          </w:tcPr>
          <w:p w14:paraId="24F12866" w14:textId="77777777" w:rsidR="008B2B80" w:rsidRPr="00052A10" w:rsidRDefault="008B2B80">
            <w:pPr>
              <w:pStyle w:val="Header"/>
              <w:tabs>
                <w:tab w:val="clear" w:pos="4320"/>
                <w:tab w:val="clear" w:pos="8640"/>
              </w:tabs>
              <w:spacing w:before="120"/>
              <w:jc w:val="center"/>
              <w:rPr>
                <w:rFonts w:ascii="Palatino" w:hAnsi="Palatino"/>
                <w:sz w:val="18"/>
                <w:lang w:bidi="x-none"/>
              </w:rPr>
            </w:pPr>
            <w:r w:rsidRPr="00052A10">
              <w:rPr>
                <w:rFonts w:ascii="Palatino" w:hAnsi="Palatino"/>
                <w:sz w:val="18"/>
                <w:lang w:bidi="x-none"/>
              </w:rPr>
              <w:sym w:font="Symbol" w:char="F0C6"/>
            </w:r>
          </w:p>
        </w:tc>
        <w:tc>
          <w:tcPr>
            <w:tcW w:w="3870" w:type="dxa"/>
          </w:tcPr>
          <w:p w14:paraId="52A79876" w14:textId="77777777" w:rsidR="008B2B80" w:rsidRPr="00052A10" w:rsidRDefault="008B2B80">
            <w:pPr>
              <w:spacing w:before="120"/>
              <w:rPr>
                <w:sz w:val="18"/>
                <w:lang w:bidi="x-none"/>
              </w:rPr>
            </w:pPr>
            <w:r w:rsidRPr="00052A10">
              <w:rPr>
                <w:sz w:val="18"/>
                <w:lang w:bidi="x-none"/>
              </w:rPr>
              <w:sym w:font="Zapf Dingbats" w:char="F06D"/>
            </w:r>
            <w:r w:rsidRPr="00052A10">
              <w:rPr>
                <w:sz w:val="18"/>
                <w:lang w:bidi="x-none"/>
              </w:rPr>
              <w:t xml:space="preserve"> The Board President will call the meeting to order if a quorum is present. Announcements by the Board President or Executive Director may be made at this time.</w:t>
            </w:r>
          </w:p>
        </w:tc>
      </w:tr>
    </w:tbl>
    <w:p w14:paraId="06D60A93" w14:textId="77777777" w:rsidR="008B2B80" w:rsidRPr="00DC7F99" w:rsidRDefault="008B2B80">
      <w:pPr>
        <w:pStyle w:val="Header"/>
        <w:tabs>
          <w:tab w:val="clear" w:pos="4320"/>
          <w:tab w:val="clear" w:pos="8640"/>
        </w:tabs>
        <w:rPr>
          <w:rFonts w:ascii="Palatino" w:hAnsi="Palatino"/>
          <w:sz w:val="18"/>
        </w:rPr>
      </w:pPr>
    </w:p>
    <w:p w14:paraId="5C606831" w14:textId="77777777" w:rsidR="008B2B80" w:rsidRPr="00DC7F99" w:rsidRDefault="008B2B80">
      <w:pPr>
        <w:pStyle w:val="Header"/>
        <w:tabs>
          <w:tab w:val="clear" w:pos="4320"/>
          <w:tab w:val="clear" w:pos="8640"/>
        </w:tabs>
        <w:rPr>
          <w:rFonts w:ascii="Palatino" w:hAnsi="Palatino"/>
          <w:sz w:val="18"/>
        </w:rPr>
      </w:pPr>
    </w:p>
    <w:p w14:paraId="798A18DF" w14:textId="77777777" w:rsidR="008B2B80" w:rsidRPr="00052A10" w:rsidRDefault="008B2B80">
      <w:pPr>
        <w:pStyle w:val="Header"/>
        <w:tabs>
          <w:tab w:val="clear" w:pos="4320"/>
          <w:tab w:val="clear" w:pos="8640"/>
        </w:tabs>
        <w:rPr>
          <w:rFonts w:ascii="Palatino" w:hAnsi="Palatino"/>
          <w:sz w:val="22"/>
        </w:rPr>
      </w:pPr>
      <w:r w:rsidRPr="00052A10">
        <w:rPr>
          <w:rFonts w:ascii="Palatino" w:hAnsi="Palatino"/>
        </w:rPr>
        <w:t>•</w:t>
      </w:r>
      <w:r w:rsidRPr="00052A10">
        <w:rPr>
          <w:rFonts w:ascii="Palatino" w:hAnsi="Palatino"/>
          <w:i/>
          <w:sz w:val="22"/>
        </w:rPr>
        <w:t>Exhibit symbols attendant with agenda item</w:t>
      </w:r>
    </w:p>
    <w:p w14:paraId="41E9284F" w14:textId="77777777" w:rsidR="008B2B80" w:rsidRPr="00DC7F99" w:rsidRDefault="008B2B80">
      <w:pPr>
        <w:pStyle w:val="Header"/>
        <w:tabs>
          <w:tab w:val="clear" w:pos="4320"/>
          <w:tab w:val="clear" w:pos="8640"/>
        </w:tabs>
        <w:rPr>
          <w:rFonts w:ascii="Palatino" w:hAnsi="Palatino"/>
          <w:sz w:val="1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988"/>
        <w:gridCol w:w="6012"/>
      </w:tblGrid>
      <w:tr w:rsidR="008B2B80" w:rsidRPr="00A13030" w14:paraId="2C1E9B5B" w14:textId="77777777">
        <w:tc>
          <w:tcPr>
            <w:tcW w:w="2988" w:type="dxa"/>
            <w:shd w:val="clear" w:color="auto" w:fill="E0E0E0"/>
          </w:tcPr>
          <w:p w14:paraId="28BC3DEF" w14:textId="77777777" w:rsidR="008B2B80" w:rsidRPr="00A13030" w:rsidRDefault="008B2B80" w:rsidP="008B2B80">
            <w:pPr>
              <w:pStyle w:val="Header"/>
              <w:tabs>
                <w:tab w:val="clear" w:pos="4320"/>
                <w:tab w:val="clear" w:pos="8640"/>
              </w:tabs>
              <w:spacing w:before="120"/>
              <w:jc w:val="center"/>
              <w:rPr>
                <w:rFonts w:ascii="Palatino" w:hAnsi="Palatino"/>
                <w:b/>
                <w:sz w:val="18"/>
                <w:lang w:bidi="x-none"/>
              </w:rPr>
            </w:pPr>
            <w:r w:rsidRPr="00A13030">
              <w:rPr>
                <w:rFonts w:ascii="Palatino" w:hAnsi="Palatino"/>
                <w:b/>
                <w:sz w:val="18"/>
                <w:lang w:bidi="x-none"/>
              </w:rPr>
              <w:t>Agenda exhibit symbol in the “Pg.” column</w:t>
            </w:r>
          </w:p>
        </w:tc>
        <w:tc>
          <w:tcPr>
            <w:tcW w:w="6012" w:type="dxa"/>
            <w:shd w:val="clear" w:color="auto" w:fill="E0E0E0"/>
          </w:tcPr>
          <w:p w14:paraId="58A0CE7E" w14:textId="77777777" w:rsidR="008B2B80" w:rsidRPr="00A13030" w:rsidRDefault="008B2B80" w:rsidP="008B2B80">
            <w:pPr>
              <w:pStyle w:val="Header"/>
              <w:tabs>
                <w:tab w:val="clear" w:pos="4320"/>
                <w:tab w:val="clear" w:pos="8640"/>
              </w:tabs>
              <w:spacing w:before="240"/>
              <w:rPr>
                <w:rFonts w:ascii="Palatino" w:hAnsi="Palatino"/>
                <w:b/>
                <w:sz w:val="18"/>
                <w:lang w:bidi="x-none"/>
              </w:rPr>
            </w:pPr>
            <w:r w:rsidRPr="00A13030">
              <w:rPr>
                <w:rFonts w:ascii="Palatino" w:hAnsi="Palatino"/>
                <w:b/>
                <w:sz w:val="18"/>
                <w:lang w:bidi="x-none"/>
              </w:rPr>
              <w:t>Definition</w:t>
            </w:r>
          </w:p>
        </w:tc>
      </w:tr>
      <w:tr w:rsidR="008B2B80" w:rsidRPr="00A13030" w14:paraId="21B07607" w14:textId="77777777">
        <w:tc>
          <w:tcPr>
            <w:tcW w:w="2988" w:type="dxa"/>
          </w:tcPr>
          <w:p w14:paraId="2D3AB4E5" w14:textId="77777777" w:rsidR="008B2B80" w:rsidRPr="00A13030" w:rsidRDefault="008B2B80" w:rsidP="008B2B80">
            <w:pPr>
              <w:pStyle w:val="Header"/>
              <w:tabs>
                <w:tab w:val="clear" w:pos="4320"/>
                <w:tab w:val="clear" w:pos="8640"/>
              </w:tabs>
              <w:spacing w:before="120"/>
              <w:jc w:val="center"/>
              <w:rPr>
                <w:rFonts w:ascii="Palatino" w:hAnsi="Palatino"/>
                <w:sz w:val="20"/>
                <w:lang w:bidi="x-none"/>
              </w:rPr>
            </w:pPr>
            <w:r w:rsidRPr="00A13030">
              <w:rPr>
                <w:rFonts w:ascii="Palatino" w:hAnsi="Palatino"/>
                <w:sz w:val="20"/>
                <w:lang w:bidi="x-none"/>
              </w:rPr>
              <w:sym w:font="Symbol" w:char="F0C6"/>
            </w:r>
          </w:p>
        </w:tc>
        <w:tc>
          <w:tcPr>
            <w:tcW w:w="6012" w:type="dxa"/>
          </w:tcPr>
          <w:p w14:paraId="403A8FEE"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There is no supplemental information that accompanies an agenda item.</w:t>
            </w:r>
          </w:p>
        </w:tc>
      </w:tr>
      <w:tr w:rsidR="008B2B80" w:rsidRPr="00A13030" w14:paraId="143964A9" w14:textId="77777777">
        <w:tc>
          <w:tcPr>
            <w:tcW w:w="2988" w:type="dxa"/>
          </w:tcPr>
          <w:p w14:paraId="09ACB8D9" w14:textId="77777777" w:rsidR="008B2B80" w:rsidRPr="00A13030" w:rsidRDefault="008B2B80" w:rsidP="008B2B80">
            <w:pPr>
              <w:pStyle w:val="Header"/>
              <w:tabs>
                <w:tab w:val="clear" w:pos="4320"/>
                <w:tab w:val="clear" w:pos="8640"/>
              </w:tabs>
              <w:spacing w:before="120"/>
              <w:jc w:val="center"/>
              <w:rPr>
                <w:rFonts w:ascii="Palatino" w:hAnsi="Palatino"/>
                <w:sz w:val="18"/>
                <w:lang w:bidi="x-none"/>
              </w:rPr>
            </w:pPr>
            <w:r w:rsidRPr="00A13030">
              <w:rPr>
                <w:rFonts w:ascii="Palatino" w:hAnsi="Palatino"/>
                <w:sz w:val="18"/>
                <w:lang w:bidi="x-none"/>
              </w:rPr>
              <w:sym w:font="Webdings" w:char="F069"/>
            </w:r>
          </w:p>
        </w:tc>
        <w:tc>
          <w:tcPr>
            <w:tcW w:w="6012" w:type="dxa"/>
          </w:tcPr>
          <w:p w14:paraId="423C0931"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There is more information in supplemental handouts.</w:t>
            </w:r>
          </w:p>
        </w:tc>
      </w:tr>
      <w:tr w:rsidR="008B2B80" w:rsidRPr="00A13030" w14:paraId="019D7C38" w14:textId="77777777">
        <w:tc>
          <w:tcPr>
            <w:tcW w:w="2988" w:type="dxa"/>
          </w:tcPr>
          <w:p w14:paraId="78D76249" w14:textId="77777777" w:rsidR="008B2B80" w:rsidRPr="00A13030" w:rsidRDefault="008B2B80" w:rsidP="008B2B80">
            <w:pPr>
              <w:pStyle w:val="Header"/>
              <w:tabs>
                <w:tab w:val="clear" w:pos="4320"/>
                <w:tab w:val="clear" w:pos="8640"/>
              </w:tabs>
              <w:spacing w:before="120"/>
              <w:jc w:val="center"/>
              <w:rPr>
                <w:rFonts w:ascii="Palatino" w:hAnsi="Palatino"/>
                <w:sz w:val="16"/>
                <w:lang w:bidi="x-none"/>
              </w:rPr>
            </w:pPr>
            <w:r w:rsidRPr="00A13030">
              <w:rPr>
                <w:rFonts w:ascii="Palatino" w:hAnsi="Palatino"/>
                <w:sz w:val="16"/>
                <w:lang w:bidi="x-none"/>
              </w:rPr>
              <w:t>2.21</w:t>
            </w:r>
          </w:p>
        </w:tc>
        <w:tc>
          <w:tcPr>
            <w:tcW w:w="6012" w:type="dxa"/>
          </w:tcPr>
          <w:p w14:paraId="79E281E1"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Means that in agenda packet number 2, there will be supporting information on page 21.</w:t>
            </w:r>
          </w:p>
        </w:tc>
      </w:tr>
    </w:tbl>
    <w:p w14:paraId="11B31DFA" w14:textId="77777777" w:rsidR="008B2B80" w:rsidRPr="00DC7F99" w:rsidRDefault="008B2B80">
      <w:pPr>
        <w:pStyle w:val="Header"/>
        <w:tabs>
          <w:tab w:val="clear" w:pos="4320"/>
          <w:tab w:val="clear" w:pos="8640"/>
        </w:tabs>
        <w:rPr>
          <w:rFonts w:ascii="Palatino" w:hAnsi="Palatino"/>
          <w:sz w:val="18"/>
        </w:rPr>
      </w:pPr>
    </w:p>
    <w:p w14:paraId="1F91CB0D" w14:textId="77777777" w:rsidR="008B2B80" w:rsidRPr="00DC7F99" w:rsidRDefault="008B2B80">
      <w:pPr>
        <w:pStyle w:val="Header"/>
        <w:tabs>
          <w:tab w:val="clear" w:pos="4320"/>
          <w:tab w:val="clear" w:pos="8640"/>
        </w:tabs>
        <w:rPr>
          <w:rFonts w:ascii="Palatino" w:hAnsi="Palatino"/>
          <w:sz w:val="18"/>
        </w:rPr>
      </w:pPr>
    </w:p>
    <w:p w14:paraId="37277ECA" w14:textId="77777777" w:rsidR="008B2B80" w:rsidRPr="00052A10" w:rsidRDefault="008B2B80">
      <w:pPr>
        <w:pStyle w:val="Header"/>
        <w:tabs>
          <w:tab w:val="clear" w:pos="4320"/>
          <w:tab w:val="clear" w:pos="8640"/>
        </w:tabs>
        <w:rPr>
          <w:rFonts w:ascii="Palatino" w:hAnsi="Palatino"/>
          <w:sz w:val="22"/>
        </w:rPr>
      </w:pPr>
      <w:r w:rsidRPr="00052A10">
        <w:rPr>
          <w:rFonts w:ascii="Palatino" w:hAnsi="Palatino"/>
        </w:rPr>
        <w:t>•</w:t>
      </w:r>
      <w:r w:rsidRPr="00052A10">
        <w:rPr>
          <w:rFonts w:ascii="Palatino" w:hAnsi="Palatino"/>
          <w:i/>
          <w:sz w:val="22"/>
        </w:rPr>
        <w:t>Staff agenda item recommendations symbols</w:t>
      </w:r>
    </w:p>
    <w:p w14:paraId="0137CB0A" w14:textId="77777777" w:rsidR="008B2B80" w:rsidRPr="00DC7F99" w:rsidRDefault="008B2B80">
      <w:pPr>
        <w:pStyle w:val="Header"/>
        <w:tabs>
          <w:tab w:val="clear" w:pos="4320"/>
          <w:tab w:val="clear" w:pos="8640"/>
        </w:tabs>
        <w:rPr>
          <w:rFonts w:ascii="Palatino" w:hAnsi="Palatino"/>
          <w:sz w:val="18"/>
        </w:rPr>
      </w:pPr>
    </w:p>
    <w:p w14:paraId="5474EA8A" w14:textId="77777777" w:rsidR="008B2B80" w:rsidRPr="00052A10" w:rsidRDefault="008B2B80">
      <w:pPr>
        <w:pStyle w:val="Header"/>
        <w:tabs>
          <w:tab w:val="clear" w:pos="4320"/>
          <w:tab w:val="clear" w:pos="8640"/>
        </w:tabs>
        <w:rPr>
          <w:rFonts w:ascii="Palatino" w:hAnsi="Palatino"/>
          <w:sz w:val="16"/>
        </w:rPr>
      </w:pPr>
      <w:r w:rsidRPr="00052A10">
        <w:rPr>
          <w:rFonts w:ascii="Palatino" w:hAnsi="Palatino"/>
          <w:sz w:val="16"/>
        </w:rPr>
        <w:t xml:space="preserve">In the “Discussion” column, there are a series of symbols used, also in order to facilitate quick understanding. These indicate the status of staff recommendations. </w:t>
      </w:r>
    </w:p>
    <w:p w14:paraId="24569AE9" w14:textId="77777777" w:rsidR="008B2B80" w:rsidRPr="00DC7F99" w:rsidRDefault="008B2B80">
      <w:pPr>
        <w:pStyle w:val="Header"/>
        <w:tabs>
          <w:tab w:val="clear" w:pos="4320"/>
          <w:tab w:val="clear" w:pos="8640"/>
        </w:tabs>
        <w:rPr>
          <w:rFonts w:ascii="Palatino" w:hAnsi="Palatino"/>
          <w:sz w:val="1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988"/>
        <w:gridCol w:w="6012"/>
      </w:tblGrid>
      <w:tr w:rsidR="008B2B80" w:rsidRPr="00A13030" w14:paraId="5D578C8F" w14:textId="77777777">
        <w:tc>
          <w:tcPr>
            <w:tcW w:w="2988" w:type="dxa"/>
            <w:shd w:val="clear" w:color="auto" w:fill="E0E0E0"/>
          </w:tcPr>
          <w:p w14:paraId="2981955E" w14:textId="77777777" w:rsidR="008B2B80" w:rsidRPr="00A13030" w:rsidRDefault="008B2B80" w:rsidP="008B2B80">
            <w:pPr>
              <w:pStyle w:val="Header"/>
              <w:tabs>
                <w:tab w:val="clear" w:pos="4320"/>
                <w:tab w:val="clear" w:pos="8640"/>
              </w:tabs>
              <w:spacing w:before="120"/>
              <w:jc w:val="center"/>
              <w:rPr>
                <w:rFonts w:ascii="Palatino" w:hAnsi="Palatino"/>
                <w:b/>
                <w:sz w:val="18"/>
                <w:lang w:bidi="x-none"/>
              </w:rPr>
            </w:pPr>
            <w:r w:rsidRPr="00A13030">
              <w:rPr>
                <w:rFonts w:ascii="Palatino" w:hAnsi="Palatino"/>
                <w:b/>
                <w:sz w:val="18"/>
                <w:lang w:bidi="x-none"/>
              </w:rPr>
              <w:t>Agenda exhibit symbol in the “Pg.” column</w:t>
            </w:r>
          </w:p>
        </w:tc>
        <w:tc>
          <w:tcPr>
            <w:tcW w:w="6012" w:type="dxa"/>
            <w:shd w:val="clear" w:color="auto" w:fill="E0E0E0"/>
          </w:tcPr>
          <w:p w14:paraId="6B4BFDE1" w14:textId="77777777" w:rsidR="008B2B80" w:rsidRPr="00A13030" w:rsidRDefault="008B2B80" w:rsidP="008B2B80">
            <w:pPr>
              <w:pStyle w:val="Header"/>
              <w:tabs>
                <w:tab w:val="clear" w:pos="4320"/>
                <w:tab w:val="clear" w:pos="8640"/>
              </w:tabs>
              <w:spacing w:before="240"/>
              <w:rPr>
                <w:rFonts w:ascii="Palatino" w:hAnsi="Palatino"/>
                <w:b/>
                <w:sz w:val="18"/>
                <w:lang w:bidi="x-none"/>
              </w:rPr>
            </w:pPr>
            <w:r w:rsidRPr="00A13030">
              <w:rPr>
                <w:rFonts w:ascii="Palatino" w:hAnsi="Palatino"/>
                <w:b/>
                <w:sz w:val="18"/>
                <w:lang w:bidi="x-none"/>
              </w:rPr>
              <w:t>Definition</w:t>
            </w:r>
          </w:p>
        </w:tc>
      </w:tr>
      <w:tr w:rsidR="008B2B80" w:rsidRPr="00A13030" w14:paraId="7E73DB0B" w14:textId="77777777">
        <w:tc>
          <w:tcPr>
            <w:tcW w:w="2988" w:type="dxa"/>
          </w:tcPr>
          <w:p w14:paraId="02B8327A" w14:textId="77777777" w:rsidR="008B2B80" w:rsidRPr="00A13030" w:rsidRDefault="008B2B80" w:rsidP="008B2B80">
            <w:pPr>
              <w:pStyle w:val="Header"/>
              <w:tabs>
                <w:tab w:val="clear" w:pos="4320"/>
                <w:tab w:val="clear" w:pos="8640"/>
              </w:tabs>
              <w:spacing w:before="120"/>
              <w:jc w:val="center"/>
              <w:rPr>
                <w:rFonts w:ascii="Palatino" w:hAnsi="Palatino"/>
                <w:sz w:val="22"/>
                <w:lang w:bidi="x-none"/>
              </w:rPr>
            </w:pPr>
            <w:r w:rsidRPr="00A13030">
              <w:rPr>
                <w:rFonts w:ascii="Palatino" w:hAnsi="Palatino"/>
                <w:sz w:val="22"/>
                <w:lang w:bidi="x-none"/>
              </w:rPr>
              <w:sym w:font="Zapf Dingbats" w:char="F06D"/>
            </w:r>
          </w:p>
        </w:tc>
        <w:tc>
          <w:tcPr>
            <w:tcW w:w="6012" w:type="dxa"/>
          </w:tcPr>
          <w:p w14:paraId="6F7534B4"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There is no staff recommendation on the matter.</w:t>
            </w:r>
          </w:p>
        </w:tc>
      </w:tr>
      <w:tr w:rsidR="008B2B80" w:rsidRPr="00A13030" w14:paraId="662884FA" w14:textId="77777777">
        <w:tc>
          <w:tcPr>
            <w:tcW w:w="2988" w:type="dxa"/>
          </w:tcPr>
          <w:p w14:paraId="3DA73D4B" w14:textId="77777777" w:rsidR="008B2B80" w:rsidRPr="00A13030" w:rsidRDefault="008B2B80" w:rsidP="008B2B80">
            <w:pPr>
              <w:pStyle w:val="Header"/>
              <w:tabs>
                <w:tab w:val="clear" w:pos="4320"/>
                <w:tab w:val="clear" w:pos="8640"/>
              </w:tabs>
              <w:spacing w:before="120"/>
              <w:jc w:val="center"/>
              <w:rPr>
                <w:rFonts w:ascii="Palatino" w:hAnsi="Palatino"/>
                <w:sz w:val="22"/>
                <w:lang w:bidi="x-none"/>
              </w:rPr>
            </w:pPr>
            <w:r w:rsidRPr="00A13030">
              <w:rPr>
                <w:rFonts w:ascii="Palatino" w:hAnsi="Palatino"/>
                <w:sz w:val="22"/>
                <w:lang w:bidi="x-none"/>
              </w:rPr>
              <w:sym w:font="Symbol" w:char="F0C5"/>
            </w:r>
          </w:p>
        </w:tc>
        <w:tc>
          <w:tcPr>
            <w:tcW w:w="6012" w:type="dxa"/>
          </w:tcPr>
          <w:p w14:paraId="53E7294E"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Staff recommends approval.</w:t>
            </w:r>
          </w:p>
        </w:tc>
      </w:tr>
      <w:tr w:rsidR="008B2B80" w:rsidRPr="00A13030" w14:paraId="69A8BA7B" w14:textId="77777777">
        <w:tc>
          <w:tcPr>
            <w:tcW w:w="2988" w:type="dxa"/>
          </w:tcPr>
          <w:p w14:paraId="3B825D63" w14:textId="77777777" w:rsidR="008B2B80" w:rsidRPr="00A13030" w:rsidRDefault="008B2B80" w:rsidP="008B2B80">
            <w:pPr>
              <w:pStyle w:val="Header"/>
              <w:tabs>
                <w:tab w:val="clear" w:pos="4320"/>
                <w:tab w:val="clear" w:pos="8640"/>
              </w:tabs>
              <w:spacing w:before="120"/>
              <w:jc w:val="center"/>
              <w:rPr>
                <w:rFonts w:ascii="Palatino" w:hAnsi="Palatino"/>
                <w:sz w:val="22"/>
                <w:lang w:bidi="x-none"/>
              </w:rPr>
            </w:pPr>
            <w:r w:rsidRPr="00A13030">
              <w:rPr>
                <w:rFonts w:ascii="Palatino" w:hAnsi="Palatino"/>
                <w:sz w:val="22"/>
                <w:lang w:bidi="x-none"/>
              </w:rPr>
              <w:sym w:font="Zapf Dingbats" w:char="F06C"/>
            </w:r>
          </w:p>
        </w:tc>
        <w:tc>
          <w:tcPr>
            <w:tcW w:w="6012" w:type="dxa"/>
          </w:tcPr>
          <w:p w14:paraId="13456E64" w14:textId="77777777" w:rsidR="008B2B80" w:rsidRPr="00A13030" w:rsidRDefault="008B2B80" w:rsidP="008B2B80">
            <w:pPr>
              <w:pStyle w:val="Header"/>
              <w:tabs>
                <w:tab w:val="clear" w:pos="4320"/>
                <w:tab w:val="clear" w:pos="8640"/>
              </w:tabs>
              <w:spacing w:before="120"/>
              <w:rPr>
                <w:rFonts w:ascii="Palatino" w:hAnsi="Palatino"/>
                <w:sz w:val="18"/>
                <w:lang w:bidi="x-none"/>
              </w:rPr>
            </w:pPr>
            <w:r w:rsidRPr="00A13030">
              <w:rPr>
                <w:rFonts w:ascii="Palatino" w:hAnsi="Palatino"/>
                <w:sz w:val="18"/>
                <w:lang w:bidi="x-none"/>
              </w:rPr>
              <w:t>Staff does not recommend approval.</w:t>
            </w:r>
          </w:p>
        </w:tc>
      </w:tr>
    </w:tbl>
    <w:p w14:paraId="0906FDD1" w14:textId="77777777" w:rsidR="008B2B80" w:rsidRPr="00DC7F99" w:rsidRDefault="008B2B80">
      <w:pPr>
        <w:pStyle w:val="Header"/>
        <w:tabs>
          <w:tab w:val="clear" w:pos="4320"/>
          <w:tab w:val="clear" w:pos="8640"/>
        </w:tabs>
        <w:rPr>
          <w:rFonts w:ascii="Palatino" w:hAnsi="Palatino"/>
          <w:sz w:val="18"/>
        </w:rPr>
      </w:pPr>
    </w:p>
    <w:p w14:paraId="6C43FB70" w14:textId="77777777" w:rsidR="008B2B80" w:rsidRPr="00DC7F99" w:rsidRDefault="008B2B80">
      <w:pPr>
        <w:pStyle w:val="Header"/>
        <w:tabs>
          <w:tab w:val="clear" w:pos="4320"/>
          <w:tab w:val="clear" w:pos="8640"/>
        </w:tabs>
        <w:rPr>
          <w:rFonts w:ascii="Palatino" w:hAnsi="Palatino"/>
          <w:sz w:val="18"/>
        </w:rPr>
        <w:sectPr w:rsidR="008B2B80" w:rsidRPr="00DC7F99" w:rsidSect="008B2B80">
          <w:type w:val="continuous"/>
          <w:pgSz w:w="12240" w:h="15840"/>
          <w:pgMar w:top="1296" w:right="1440" w:bottom="1296" w:left="1728" w:header="720" w:footer="864" w:gutter="0"/>
          <w:cols w:space="720"/>
          <w:titlePg/>
        </w:sectPr>
      </w:pPr>
    </w:p>
    <w:p w14:paraId="0711E097" w14:textId="77777777" w:rsidR="008B2B80" w:rsidRPr="00DC7F99" w:rsidRDefault="008B2B80">
      <w:pPr>
        <w:pStyle w:val="Header"/>
        <w:tabs>
          <w:tab w:val="clear" w:pos="4320"/>
          <w:tab w:val="clear" w:pos="8640"/>
        </w:tabs>
        <w:rPr>
          <w:rFonts w:ascii="Palatino" w:hAnsi="Palatino"/>
          <w:sz w:val="18"/>
        </w:rPr>
      </w:pPr>
    </w:p>
    <w:tbl>
      <w:tblPr>
        <w:tblW w:w="97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9"/>
        <w:gridCol w:w="274"/>
        <w:gridCol w:w="1919"/>
        <w:gridCol w:w="2650"/>
      </w:tblGrid>
      <w:tr w:rsidR="008B2B80" w:rsidRPr="00DC7F99" w14:paraId="1F4E6E10" w14:textId="77777777" w:rsidTr="001719CA">
        <w:trPr>
          <w:trHeight w:val="1323"/>
        </w:trPr>
        <w:tc>
          <w:tcPr>
            <w:tcW w:w="2376" w:type="dxa"/>
            <w:tcBorders>
              <w:top w:val="single" w:sz="2" w:space="0" w:color="auto"/>
              <w:bottom w:val="nil"/>
            </w:tcBorders>
          </w:tcPr>
          <w:p w14:paraId="53E1BFB8" w14:textId="77777777" w:rsidR="008B2B80" w:rsidRPr="003A7F30" w:rsidRDefault="008B2B80" w:rsidP="008B2B80">
            <w:pPr>
              <w:rPr>
                <w:sz w:val="36"/>
                <w:lang w:bidi="x-none"/>
              </w:rPr>
            </w:pPr>
          </w:p>
          <w:p w14:paraId="1684DEE5" w14:textId="77777777" w:rsidR="008B2B80" w:rsidRPr="00DD0081" w:rsidRDefault="008B2B80" w:rsidP="008B2B80">
            <w:pPr>
              <w:pStyle w:val="Heading6"/>
              <w:rPr>
                <w:rFonts w:ascii="Palatino" w:hAnsi="Palatino"/>
                <w:sz w:val="56"/>
                <w:lang w:bidi="x-none"/>
              </w:rPr>
            </w:pPr>
            <w:r w:rsidRPr="003A7F30">
              <w:rPr>
                <w:rFonts w:ascii="Palatino" w:hAnsi="Palatino"/>
                <w:sz w:val="56"/>
                <w:lang w:bidi="x-none"/>
              </w:rPr>
              <w:t>TNBC</w:t>
            </w:r>
          </w:p>
        </w:tc>
        <w:tc>
          <w:tcPr>
            <w:tcW w:w="2559" w:type="dxa"/>
            <w:tcBorders>
              <w:top w:val="single" w:sz="2" w:space="0" w:color="auto"/>
              <w:bottom w:val="single" w:sz="4" w:space="0" w:color="auto"/>
              <w:right w:val="nil"/>
            </w:tcBorders>
          </w:tcPr>
          <w:p w14:paraId="0267C3FF" w14:textId="77777777" w:rsidR="008B2B80" w:rsidRDefault="008B2B80" w:rsidP="008B2B80">
            <w:pPr>
              <w:jc w:val="center"/>
              <w:rPr>
                <w:b/>
                <w:lang w:bidi="x-none"/>
              </w:rPr>
            </w:pPr>
          </w:p>
          <w:p w14:paraId="61D6C814" w14:textId="77777777" w:rsidR="008B2B80" w:rsidRDefault="008B2B80" w:rsidP="008B2B80">
            <w:pPr>
              <w:jc w:val="center"/>
              <w:rPr>
                <w:b/>
                <w:lang w:bidi="x-none"/>
              </w:rPr>
            </w:pPr>
            <w:r>
              <w:rPr>
                <w:b/>
                <w:lang w:bidi="x-none"/>
              </w:rPr>
              <w:t>Regular Meeting</w:t>
            </w:r>
          </w:p>
          <w:p w14:paraId="07C69B30" w14:textId="77777777" w:rsidR="008B2B80" w:rsidRDefault="008B2B80" w:rsidP="008B2B80">
            <w:pPr>
              <w:jc w:val="center"/>
              <w:rPr>
                <w:b/>
                <w:lang w:bidi="x-none"/>
              </w:rPr>
            </w:pPr>
            <w:proofErr w:type="gramStart"/>
            <w:r>
              <w:rPr>
                <w:b/>
                <w:lang w:bidi="x-none"/>
              </w:rPr>
              <w:t>of</w:t>
            </w:r>
            <w:proofErr w:type="gramEnd"/>
            <w:r>
              <w:rPr>
                <w:b/>
                <w:lang w:bidi="x-none"/>
              </w:rPr>
              <w:t xml:space="preserve"> the</w:t>
            </w:r>
          </w:p>
          <w:p w14:paraId="693C247A" w14:textId="77777777" w:rsidR="008B2B80" w:rsidRDefault="008B2B80" w:rsidP="008B2B80">
            <w:pPr>
              <w:jc w:val="center"/>
              <w:rPr>
                <w:b/>
                <w:lang w:bidi="x-none"/>
              </w:rPr>
            </w:pPr>
            <w:r>
              <w:rPr>
                <w:b/>
                <w:lang w:bidi="x-none"/>
              </w:rPr>
              <w:t>Board of Directors</w:t>
            </w:r>
          </w:p>
          <w:p w14:paraId="43504452" w14:textId="77777777" w:rsidR="008B2B80" w:rsidRPr="009C46F0" w:rsidRDefault="008B2B80" w:rsidP="008B2B80">
            <w:pPr>
              <w:rPr>
                <w:lang w:bidi="x-none"/>
              </w:rPr>
            </w:pPr>
          </w:p>
        </w:tc>
        <w:tc>
          <w:tcPr>
            <w:tcW w:w="274" w:type="dxa"/>
            <w:tcBorders>
              <w:top w:val="single" w:sz="2" w:space="0" w:color="auto"/>
              <w:left w:val="nil"/>
              <w:bottom w:val="nil"/>
              <w:right w:val="nil"/>
            </w:tcBorders>
          </w:tcPr>
          <w:p w14:paraId="7959DC1F" w14:textId="77777777" w:rsidR="008B2B80" w:rsidRPr="00DC7F99" w:rsidRDefault="008B2B80">
            <w:pPr>
              <w:rPr>
                <w:sz w:val="18"/>
                <w:lang w:bidi="x-none"/>
              </w:rPr>
            </w:pPr>
          </w:p>
        </w:tc>
        <w:tc>
          <w:tcPr>
            <w:tcW w:w="1919" w:type="dxa"/>
            <w:tcBorders>
              <w:top w:val="single" w:sz="2" w:space="0" w:color="auto"/>
              <w:left w:val="nil"/>
              <w:bottom w:val="nil"/>
              <w:right w:val="nil"/>
            </w:tcBorders>
          </w:tcPr>
          <w:p w14:paraId="075E8568" w14:textId="77777777" w:rsidR="008B2B80" w:rsidRPr="009C46F0" w:rsidRDefault="008B2B80" w:rsidP="008B2B80">
            <w:pPr>
              <w:jc w:val="center"/>
              <w:rPr>
                <w:b/>
                <w:lang w:bidi="x-none"/>
              </w:rPr>
            </w:pPr>
          </w:p>
          <w:p w14:paraId="503088DF" w14:textId="77777777" w:rsidR="008B2B80" w:rsidRPr="009C46F0" w:rsidRDefault="008B2B80" w:rsidP="008B2B80">
            <w:pPr>
              <w:jc w:val="center"/>
              <w:rPr>
                <w:b/>
                <w:lang w:bidi="x-none"/>
              </w:rPr>
            </w:pPr>
            <w:r w:rsidRPr="009C46F0">
              <w:rPr>
                <w:b/>
                <w:lang w:bidi="x-none"/>
              </w:rPr>
              <w:t>Upcoming Regular Meetings</w:t>
            </w:r>
          </w:p>
        </w:tc>
        <w:tc>
          <w:tcPr>
            <w:tcW w:w="2650" w:type="dxa"/>
            <w:tcBorders>
              <w:top w:val="single" w:sz="2" w:space="0" w:color="auto"/>
              <w:left w:val="single" w:sz="2" w:space="0" w:color="auto"/>
              <w:bottom w:val="nil"/>
              <w:right w:val="single" w:sz="2" w:space="0" w:color="auto"/>
            </w:tcBorders>
          </w:tcPr>
          <w:p w14:paraId="70FFC5A6" w14:textId="77777777" w:rsidR="008B2B80" w:rsidRPr="00DC7F99" w:rsidRDefault="00B01BAF" w:rsidP="008B2B80">
            <w:pPr>
              <w:pStyle w:val="Heading2"/>
              <w:spacing w:before="120"/>
              <w:jc w:val="center"/>
              <w:rPr>
                <w:rFonts w:ascii="Palatino" w:hAnsi="Palatino"/>
                <w:sz w:val="18"/>
                <w:lang w:bidi="x-none"/>
              </w:rPr>
            </w:pPr>
            <w:r>
              <w:rPr>
                <w:rFonts w:ascii="Palatino" w:hAnsi="Palatino"/>
                <w:noProof/>
                <w:sz w:val="18"/>
              </w:rPr>
              <w:drawing>
                <wp:inline distT="0" distB="0" distL="0" distR="0" wp14:anchorId="6695E7A1" wp14:editId="1FE3FA16">
                  <wp:extent cx="1236345" cy="694055"/>
                  <wp:effectExtent l="0" t="0" r="8255" b="0"/>
                  <wp:docPr id="2" name="Picture 2" descr="TNBC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BC for 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6345" cy="694055"/>
                          </a:xfrm>
                          <a:prstGeom prst="rect">
                            <a:avLst/>
                          </a:prstGeom>
                          <a:noFill/>
                          <a:ln>
                            <a:noFill/>
                          </a:ln>
                        </pic:spPr>
                      </pic:pic>
                    </a:graphicData>
                  </a:graphic>
                </wp:inline>
              </w:drawing>
            </w:r>
          </w:p>
        </w:tc>
      </w:tr>
      <w:tr w:rsidR="0021062E" w:rsidRPr="00DC7F99" w14:paraId="31EB79BE" w14:textId="77777777" w:rsidTr="001719CA">
        <w:trPr>
          <w:trHeight w:val="324"/>
        </w:trPr>
        <w:tc>
          <w:tcPr>
            <w:tcW w:w="2376" w:type="dxa"/>
            <w:tcBorders>
              <w:top w:val="nil"/>
              <w:left w:val="single" w:sz="2" w:space="0" w:color="auto"/>
              <w:bottom w:val="nil"/>
              <w:right w:val="single" w:sz="2" w:space="0" w:color="auto"/>
            </w:tcBorders>
          </w:tcPr>
          <w:p w14:paraId="1EE11FED" w14:textId="77777777" w:rsidR="0021062E" w:rsidRDefault="0021062E">
            <w:pPr>
              <w:pStyle w:val="Header"/>
              <w:tabs>
                <w:tab w:val="clear" w:pos="4320"/>
                <w:tab w:val="clear" w:pos="8640"/>
              </w:tabs>
              <w:rPr>
                <w:rFonts w:ascii="Palatino" w:hAnsi="Palatino"/>
                <w:lang w:bidi="x-none"/>
              </w:rPr>
            </w:pPr>
            <w:r>
              <w:rPr>
                <w:rFonts w:ascii="Palatino" w:hAnsi="Palatino"/>
                <w:lang w:bidi="x-none"/>
              </w:rPr>
              <w:t>The Natomas Basin</w:t>
            </w:r>
          </w:p>
        </w:tc>
        <w:tc>
          <w:tcPr>
            <w:tcW w:w="2559" w:type="dxa"/>
            <w:tcBorders>
              <w:top w:val="nil"/>
              <w:left w:val="nil"/>
              <w:bottom w:val="nil"/>
              <w:right w:val="nil"/>
            </w:tcBorders>
          </w:tcPr>
          <w:p w14:paraId="3D927ED8" w14:textId="77777777" w:rsidR="0021062E" w:rsidRPr="00DC7F99" w:rsidRDefault="0021062E">
            <w:pPr>
              <w:spacing w:before="120"/>
              <w:rPr>
                <w:sz w:val="18"/>
                <w:lang w:bidi="x-none"/>
              </w:rPr>
            </w:pPr>
            <w:r w:rsidRPr="00DC7F99">
              <w:rPr>
                <w:sz w:val="18"/>
                <w:lang w:bidi="x-none"/>
              </w:rPr>
              <w:t>4:00 p.m.</w:t>
            </w:r>
          </w:p>
        </w:tc>
        <w:tc>
          <w:tcPr>
            <w:tcW w:w="274" w:type="dxa"/>
            <w:tcBorders>
              <w:top w:val="nil"/>
              <w:left w:val="nil"/>
              <w:bottom w:val="nil"/>
              <w:right w:val="nil"/>
            </w:tcBorders>
          </w:tcPr>
          <w:p w14:paraId="381903B4" w14:textId="77777777" w:rsidR="0021062E" w:rsidRPr="00DC7F99" w:rsidRDefault="0021062E">
            <w:pPr>
              <w:rPr>
                <w:sz w:val="18"/>
                <w:lang w:bidi="x-none"/>
              </w:rPr>
            </w:pPr>
          </w:p>
        </w:tc>
        <w:tc>
          <w:tcPr>
            <w:tcW w:w="1919" w:type="dxa"/>
            <w:tcBorders>
              <w:top w:val="single" w:sz="4" w:space="0" w:color="auto"/>
              <w:left w:val="nil"/>
              <w:bottom w:val="nil"/>
              <w:right w:val="nil"/>
            </w:tcBorders>
          </w:tcPr>
          <w:p w14:paraId="32AFE510" w14:textId="63933123" w:rsidR="0021062E" w:rsidRPr="00DC7F99" w:rsidRDefault="0021062E" w:rsidP="00BE2409">
            <w:pPr>
              <w:spacing w:before="120"/>
              <w:rPr>
                <w:sz w:val="18"/>
                <w:lang w:bidi="x-none"/>
              </w:rPr>
            </w:pPr>
            <w:r w:rsidRPr="00DC7F99">
              <w:rPr>
                <w:sz w:val="18"/>
                <w:lang w:bidi="x-none"/>
              </w:rPr>
              <w:t xml:space="preserve">• </w:t>
            </w:r>
            <w:r>
              <w:rPr>
                <w:sz w:val="18"/>
                <w:lang w:bidi="x-none"/>
              </w:rPr>
              <w:t>February 1</w:t>
            </w:r>
          </w:p>
        </w:tc>
        <w:tc>
          <w:tcPr>
            <w:tcW w:w="2650" w:type="dxa"/>
            <w:tcBorders>
              <w:top w:val="nil"/>
              <w:left w:val="single" w:sz="2" w:space="0" w:color="auto"/>
              <w:bottom w:val="nil"/>
              <w:right w:val="single" w:sz="2" w:space="0" w:color="auto"/>
            </w:tcBorders>
          </w:tcPr>
          <w:p w14:paraId="20F35408" w14:textId="77777777" w:rsidR="0021062E" w:rsidRPr="00DC7F99" w:rsidRDefault="0021062E" w:rsidP="00BE2409">
            <w:pPr>
              <w:rPr>
                <w:sz w:val="18"/>
                <w:lang w:bidi="x-none"/>
              </w:rPr>
            </w:pPr>
          </w:p>
        </w:tc>
      </w:tr>
      <w:tr w:rsidR="0021062E" w:rsidRPr="00DC7F99" w14:paraId="2D0E555F" w14:textId="77777777" w:rsidTr="001719CA">
        <w:trPr>
          <w:trHeight w:val="324"/>
        </w:trPr>
        <w:tc>
          <w:tcPr>
            <w:tcW w:w="2376" w:type="dxa"/>
            <w:tcBorders>
              <w:top w:val="nil"/>
              <w:left w:val="single" w:sz="2" w:space="0" w:color="auto"/>
              <w:bottom w:val="nil"/>
              <w:right w:val="single" w:sz="2" w:space="0" w:color="auto"/>
            </w:tcBorders>
          </w:tcPr>
          <w:p w14:paraId="31AA48C3" w14:textId="77777777" w:rsidR="0021062E" w:rsidRDefault="0021062E">
            <w:pPr>
              <w:pStyle w:val="Header"/>
              <w:tabs>
                <w:tab w:val="clear" w:pos="4320"/>
                <w:tab w:val="clear" w:pos="8640"/>
              </w:tabs>
              <w:rPr>
                <w:rFonts w:ascii="Palatino" w:hAnsi="Palatino"/>
                <w:lang w:bidi="x-none"/>
              </w:rPr>
            </w:pPr>
            <w:r>
              <w:rPr>
                <w:rFonts w:ascii="Palatino" w:hAnsi="Palatino"/>
                <w:lang w:bidi="x-none"/>
              </w:rPr>
              <w:t>Conservancy</w:t>
            </w:r>
          </w:p>
        </w:tc>
        <w:tc>
          <w:tcPr>
            <w:tcW w:w="2559" w:type="dxa"/>
            <w:tcBorders>
              <w:top w:val="nil"/>
              <w:left w:val="nil"/>
              <w:bottom w:val="nil"/>
              <w:right w:val="nil"/>
            </w:tcBorders>
          </w:tcPr>
          <w:p w14:paraId="6CB63967" w14:textId="77777777" w:rsidR="0021062E" w:rsidRPr="00DC7F99" w:rsidRDefault="0021062E" w:rsidP="008B2B80">
            <w:pPr>
              <w:spacing w:before="120"/>
              <w:rPr>
                <w:sz w:val="18"/>
                <w:lang w:bidi="x-none"/>
              </w:rPr>
            </w:pPr>
            <w:r w:rsidRPr="00DC7F99">
              <w:rPr>
                <w:sz w:val="18"/>
                <w:lang w:bidi="x-none"/>
              </w:rPr>
              <w:t>2150 River Plaza Drive, #460</w:t>
            </w:r>
          </w:p>
        </w:tc>
        <w:tc>
          <w:tcPr>
            <w:tcW w:w="274" w:type="dxa"/>
            <w:tcBorders>
              <w:top w:val="nil"/>
              <w:left w:val="nil"/>
              <w:bottom w:val="nil"/>
              <w:right w:val="nil"/>
            </w:tcBorders>
          </w:tcPr>
          <w:p w14:paraId="25C51915" w14:textId="77777777" w:rsidR="0021062E" w:rsidRPr="00DC7F99" w:rsidRDefault="0021062E">
            <w:pPr>
              <w:rPr>
                <w:sz w:val="18"/>
                <w:lang w:bidi="x-none"/>
              </w:rPr>
            </w:pPr>
          </w:p>
        </w:tc>
        <w:tc>
          <w:tcPr>
            <w:tcW w:w="1919" w:type="dxa"/>
            <w:tcBorders>
              <w:top w:val="nil"/>
              <w:left w:val="nil"/>
              <w:bottom w:val="nil"/>
              <w:right w:val="nil"/>
            </w:tcBorders>
          </w:tcPr>
          <w:p w14:paraId="15600D6D" w14:textId="0B115298" w:rsidR="0021062E" w:rsidRPr="00DC7F99" w:rsidRDefault="0021062E" w:rsidP="00BE2409">
            <w:pPr>
              <w:spacing w:before="120"/>
              <w:rPr>
                <w:sz w:val="18"/>
                <w:lang w:bidi="x-none"/>
              </w:rPr>
            </w:pPr>
            <w:r w:rsidRPr="00DC7F99">
              <w:rPr>
                <w:sz w:val="18"/>
                <w:lang w:bidi="x-none"/>
              </w:rPr>
              <w:t xml:space="preserve">• </w:t>
            </w:r>
            <w:r>
              <w:rPr>
                <w:sz w:val="18"/>
                <w:lang w:bidi="x-none"/>
              </w:rPr>
              <w:t>March 7</w:t>
            </w:r>
          </w:p>
        </w:tc>
        <w:tc>
          <w:tcPr>
            <w:tcW w:w="2650" w:type="dxa"/>
            <w:tcBorders>
              <w:top w:val="nil"/>
              <w:left w:val="single" w:sz="2" w:space="0" w:color="auto"/>
              <w:bottom w:val="nil"/>
              <w:right w:val="single" w:sz="2" w:space="0" w:color="auto"/>
            </w:tcBorders>
          </w:tcPr>
          <w:p w14:paraId="20EFDD6D" w14:textId="77777777" w:rsidR="0021062E" w:rsidRPr="00DC7F99" w:rsidRDefault="0021062E" w:rsidP="00BE2409">
            <w:pPr>
              <w:pStyle w:val="Header"/>
              <w:tabs>
                <w:tab w:val="clear" w:pos="4320"/>
                <w:tab w:val="clear" w:pos="8640"/>
              </w:tabs>
              <w:rPr>
                <w:rFonts w:ascii="Palatino" w:hAnsi="Palatino"/>
                <w:sz w:val="18"/>
                <w:lang w:bidi="x-none"/>
              </w:rPr>
            </w:pPr>
          </w:p>
        </w:tc>
      </w:tr>
      <w:tr w:rsidR="0021062E" w:rsidRPr="00DC7F99" w14:paraId="7614F6E0" w14:textId="77777777" w:rsidTr="001719CA">
        <w:trPr>
          <w:trHeight w:val="607"/>
        </w:trPr>
        <w:tc>
          <w:tcPr>
            <w:tcW w:w="2376" w:type="dxa"/>
            <w:tcBorders>
              <w:top w:val="nil"/>
              <w:left w:val="single" w:sz="2" w:space="0" w:color="auto"/>
              <w:bottom w:val="single" w:sz="2" w:space="0" w:color="auto"/>
              <w:right w:val="single" w:sz="2" w:space="0" w:color="auto"/>
            </w:tcBorders>
          </w:tcPr>
          <w:p w14:paraId="19EDEEE3" w14:textId="77777777" w:rsidR="0021062E" w:rsidRDefault="0021062E" w:rsidP="008B2B80">
            <w:pPr>
              <w:rPr>
                <w:sz w:val="16"/>
                <w:lang w:bidi="x-none"/>
              </w:rPr>
            </w:pPr>
            <w:r>
              <w:rPr>
                <w:sz w:val="16"/>
                <w:lang w:bidi="x-none"/>
              </w:rPr>
              <w:t>Web site: www.natomasbasin.org</w:t>
            </w:r>
          </w:p>
        </w:tc>
        <w:tc>
          <w:tcPr>
            <w:tcW w:w="2559" w:type="dxa"/>
            <w:tcBorders>
              <w:top w:val="nil"/>
              <w:left w:val="nil"/>
              <w:right w:val="nil"/>
            </w:tcBorders>
          </w:tcPr>
          <w:p w14:paraId="57F237FB" w14:textId="77777777" w:rsidR="0021062E" w:rsidRPr="00DC7F99" w:rsidRDefault="0021062E" w:rsidP="008B2B80">
            <w:pPr>
              <w:rPr>
                <w:sz w:val="18"/>
                <w:lang w:bidi="x-none"/>
              </w:rPr>
            </w:pPr>
            <w:r w:rsidRPr="00DC7F99">
              <w:rPr>
                <w:sz w:val="18"/>
                <w:lang w:bidi="x-none"/>
              </w:rPr>
              <w:t>Sacramento, CA</w:t>
            </w:r>
          </w:p>
          <w:p w14:paraId="025A76E6" w14:textId="77777777" w:rsidR="0021062E" w:rsidRPr="00DC7F99" w:rsidRDefault="0021062E" w:rsidP="008B2B80">
            <w:pPr>
              <w:rPr>
                <w:i/>
                <w:sz w:val="18"/>
                <w:lang w:bidi="x-none"/>
              </w:rPr>
            </w:pPr>
            <w:r w:rsidRPr="00DC7F99">
              <w:rPr>
                <w:i/>
                <w:sz w:val="18"/>
                <w:lang w:bidi="x-none"/>
              </w:rPr>
              <w:t>(</w:t>
            </w:r>
            <w:r>
              <w:rPr>
                <w:i/>
                <w:sz w:val="18"/>
                <w:lang w:bidi="x-none"/>
              </w:rPr>
              <w:t>M</w:t>
            </w:r>
            <w:r w:rsidRPr="00DC7F99">
              <w:rPr>
                <w:i/>
                <w:sz w:val="18"/>
                <w:lang w:bidi="x-none"/>
              </w:rPr>
              <w:t xml:space="preserve">eeting in </w:t>
            </w:r>
            <w:r>
              <w:rPr>
                <w:i/>
                <w:sz w:val="18"/>
                <w:lang w:bidi="x-none"/>
              </w:rPr>
              <w:t>1</w:t>
            </w:r>
            <w:r w:rsidRPr="002B0281">
              <w:rPr>
                <w:i/>
                <w:sz w:val="18"/>
                <w:vertAlign w:val="superscript"/>
                <w:lang w:bidi="x-none"/>
              </w:rPr>
              <w:t>st</w:t>
            </w:r>
            <w:r>
              <w:rPr>
                <w:i/>
                <w:sz w:val="18"/>
                <w:lang w:bidi="x-none"/>
              </w:rPr>
              <w:t xml:space="preserve"> floor Large Conference room.</w:t>
            </w:r>
            <w:r w:rsidRPr="00DC7F99">
              <w:rPr>
                <w:i/>
                <w:sz w:val="18"/>
                <w:lang w:bidi="x-none"/>
              </w:rPr>
              <w:t>)</w:t>
            </w:r>
          </w:p>
        </w:tc>
        <w:tc>
          <w:tcPr>
            <w:tcW w:w="274" w:type="dxa"/>
            <w:tcBorders>
              <w:top w:val="nil"/>
              <w:left w:val="nil"/>
              <w:bottom w:val="nil"/>
              <w:right w:val="nil"/>
            </w:tcBorders>
          </w:tcPr>
          <w:p w14:paraId="638FF972" w14:textId="77777777" w:rsidR="0021062E" w:rsidRPr="00DC7F99" w:rsidRDefault="0021062E">
            <w:pPr>
              <w:rPr>
                <w:sz w:val="18"/>
                <w:lang w:bidi="x-none"/>
              </w:rPr>
            </w:pPr>
          </w:p>
        </w:tc>
        <w:tc>
          <w:tcPr>
            <w:tcW w:w="1919" w:type="dxa"/>
            <w:tcBorders>
              <w:top w:val="nil"/>
              <w:left w:val="nil"/>
              <w:right w:val="nil"/>
            </w:tcBorders>
          </w:tcPr>
          <w:p w14:paraId="2561647B" w14:textId="652FFC7A" w:rsidR="0021062E" w:rsidRPr="00DC7F99" w:rsidRDefault="0021062E" w:rsidP="00BE2409">
            <w:pPr>
              <w:spacing w:before="120"/>
              <w:rPr>
                <w:sz w:val="18"/>
                <w:lang w:bidi="x-none"/>
              </w:rPr>
            </w:pPr>
            <w:r w:rsidRPr="00DC7F99">
              <w:rPr>
                <w:sz w:val="18"/>
                <w:lang w:bidi="x-none"/>
              </w:rPr>
              <w:t xml:space="preserve">• </w:t>
            </w:r>
            <w:r>
              <w:rPr>
                <w:sz w:val="18"/>
                <w:lang w:bidi="x-none"/>
              </w:rPr>
              <w:t>April 4</w:t>
            </w:r>
          </w:p>
        </w:tc>
        <w:tc>
          <w:tcPr>
            <w:tcW w:w="2650" w:type="dxa"/>
            <w:tcBorders>
              <w:top w:val="nil"/>
              <w:left w:val="single" w:sz="2" w:space="0" w:color="auto"/>
              <w:bottom w:val="single" w:sz="2" w:space="0" w:color="auto"/>
              <w:right w:val="single" w:sz="2" w:space="0" w:color="auto"/>
            </w:tcBorders>
          </w:tcPr>
          <w:p w14:paraId="245899E7" w14:textId="7CF29557" w:rsidR="0021062E" w:rsidRPr="00DC7F99" w:rsidRDefault="0021062E" w:rsidP="00BE2409">
            <w:pPr>
              <w:pStyle w:val="Heading4"/>
              <w:rPr>
                <w:lang w:bidi="x-none"/>
              </w:rPr>
            </w:pPr>
            <w:r>
              <w:rPr>
                <w:lang w:bidi="x-none"/>
              </w:rPr>
              <w:t>December 7, 2011</w:t>
            </w:r>
          </w:p>
        </w:tc>
      </w:tr>
    </w:tbl>
    <w:p w14:paraId="6F6E4FEC" w14:textId="77777777" w:rsidR="008B2B80" w:rsidRPr="00DC7F99" w:rsidRDefault="008B2B80" w:rsidP="008B2B80">
      <w:pPr>
        <w:pStyle w:val="Header"/>
        <w:tabs>
          <w:tab w:val="clear" w:pos="4320"/>
          <w:tab w:val="clear" w:pos="8640"/>
        </w:tabs>
        <w:rPr>
          <w:rFonts w:ascii="Palatino" w:hAnsi="Palatino"/>
          <w:sz w:val="18"/>
        </w:rPr>
      </w:pPr>
    </w:p>
    <w:p w14:paraId="75FCF31D" w14:textId="77777777" w:rsidR="008B2B80" w:rsidRPr="00DC7F99" w:rsidRDefault="008B2B80" w:rsidP="008B2B80">
      <w:pPr>
        <w:pStyle w:val="Header"/>
        <w:tabs>
          <w:tab w:val="clear" w:pos="4320"/>
          <w:tab w:val="clear" w:pos="8640"/>
        </w:tabs>
        <w:rPr>
          <w:rFonts w:ascii="Palatino" w:hAnsi="Palatino"/>
          <w:sz w:val="18"/>
        </w:rPr>
      </w:pPr>
    </w:p>
    <w:tbl>
      <w:tblPr>
        <w:tblW w:w="9720"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0"/>
        <w:gridCol w:w="1350"/>
        <w:gridCol w:w="2070"/>
        <w:gridCol w:w="900"/>
        <w:gridCol w:w="630"/>
        <w:gridCol w:w="4140"/>
      </w:tblGrid>
      <w:tr w:rsidR="008B2B80" w:rsidRPr="00DC7F99" w14:paraId="190E8C81" w14:textId="77777777">
        <w:tc>
          <w:tcPr>
            <w:tcW w:w="630" w:type="dxa"/>
            <w:tcBorders>
              <w:top w:val="single" w:sz="8" w:space="0" w:color="auto"/>
              <w:bottom w:val="single" w:sz="8" w:space="0" w:color="auto"/>
            </w:tcBorders>
            <w:shd w:val="clear" w:color="auto" w:fill="E0E0E0"/>
          </w:tcPr>
          <w:p w14:paraId="04078C69" w14:textId="77777777" w:rsidR="008B2B80" w:rsidRPr="006D406D" w:rsidRDefault="008B2B80">
            <w:pPr>
              <w:pStyle w:val="Heading3"/>
              <w:spacing w:before="120"/>
              <w:jc w:val="center"/>
              <w:rPr>
                <w:sz w:val="20"/>
                <w:lang w:bidi="x-none"/>
              </w:rPr>
            </w:pPr>
            <w:r w:rsidRPr="006D406D">
              <w:rPr>
                <w:sz w:val="20"/>
                <w:lang w:bidi="x-none"/>
              </w:rPr>
              <w:t>#</w:t>
            </w:r>
          </w:p>
        </w:tc>
        <w:tc>
          <w:tcPr>
            <w:tcW w:w="1350" w:type="dxa"/>
            <w:tcBorders>
              <w:top w:val="single" w:sz="8" w:space="0" w:color="auto"/>
              <w:bottom w:val="single" w:sz="8" w:space="0" w:color="auto"/>
            </w:tcBorders>
            <w:shd w:val="clear" w:color="auto" w:fill="E0E0E0"/>
          </w:tcPr>
          <w:p w14:paraId="30A248C6" w14:textId="77777777" w:rsidR="008B2B80" w:rsidRPr="00DC7F99" w:rsidRDefault="008B2B80">
            <w:pPr>
              <w:pStyle w:val="Heading3"/>
              <w:spacing w:before="120"/>
              <w:rPr>
                <w:sz w:val="18"/>
                <w:lang w:bidi="x-none"/>
              </w:rPr>
            </w:pPr>
            <w:r w:rsidRPr="00DC7F99">
              <w:rPr>
                <w:sz w:val="18"/>
                <w:lang w:bidi="x-none"/>
              </w:rPr>
              <w:t>Section</w:t>
            </w:r>
          </w:p>
        </w:tc>
        <w:tc>
          <w:tcPr>
            <w:tcW w:w="2070" w:type="dxa"/>
            <w:tcBorders>
              <w:top w:val="single" w:sz="8" w:space="0" w:color="auto"/>
              <w:bottom w:val="single" w:sz="8" w:space="0" w:color="auto"/>
            </w:tcBorders>
            <w:shd w:val="clear" w:color="auto" w:fill="E0E0E0"/>
          </w:tcPr>
          <w:p w14:paraId="5CCEA959" w14:textId="77777777" w:rsidR="008B2B80" w:rsidRPr="001A404B" w:rsidRDefault="008B2B80">
            <w:pPr>
              <w:pStyle w:val="Heading3"/>
              <w:spacing w:before="120"/>
              <w:rPr>
                <w:sz w:val="20"/>
                <w:lang w:bidi="x-none"/>
              </w:rPr>
            </w:pPr>
            <w:r w:rsidRPr="001A404B">
              <w:rPr>
                <w:sz w:val="20"/>
                <w:lang w:bidi="x-none"/>
              </w:rPr>
              <w:t>Item</w:t>
            </w:r>
          </w:p>
        </w:tc>
        <w:tc>
          <w:tcPr>
            <w:tcW w:w="900" w:type="dxa"/>
            <w:tcBorders>
              <w:top w:val="single" w:sz="8" w:space="0" w:color="auto"/>
              <w:bottom w:val="single" w:sz="8" w:space="0" w:color="auto"/>
            </w:tcBorders>
            <w:shd w:val="clear" w:color="auto" w:fill="E0E0E0"/>
          </w:tcPr>
          <w:p w14:paraId="7F4397DD" w14:textId="77777777" w:rsidR="008B2B80" w:rsidRPr="00DC7F99" w:rsidRDefault="008B2B80">
            <w:pPr>
              <w:pStyle w:val="Heading3"/>
              <w:spacing w:before="120"/>
              <w:rPr>
                <w:sz w:val="18"/>
                <w:lang w:bidi="x-none"/>
              </w:rPr>
            </w:pPr>
            <w:r w:rsidRPr="00DC7F99">
              <w:rPr>
                <w:sz w:val="18"/>
                <w:lang w:bidi="x-none"/>
              </w:rPr>
              <w:t>Type</w:t>
            </w:r>
          </w:p>
        </w:tc>
        <w:tc>
          <w:tcPr>
            <w:tcW w:w="630" w:type="dxa"/>
            <w:tcBorders>
              <w:top w:val="single" w:sz="8" w:space="0" w:color="auto"/>
              <w:bottom w:val="single" w:sz="8" w:space="0" w:color="auto"/>
            </w:tcBorders>
            <w:shd w:val="clear" w:color="auto" w:fill="E0E0E0"/>
          </w:tcPr>
          <w:p w14:paraId="5F260600" w14:textId="77777777" w:rsidR="008B2B80" w:rsidRPr="00262BD4" w:rsidRDefault="008B2B80">
            <w:pPr>
              <w:pStyle w:val="Heading3"/>
              <w:spacing w:before="120"/>
              <w:rPr>
                <w:sz w:val="20"/>
                <w:lang w:bidi="x-none"/>
              </w:rPr>
            </w:pPr>
            <w:r w:rsidRPr="00262BD4">
              <w:rPr>
                <w:sz w:val="20"/>
                <w:lang w:bidi="x-none"/>
              </w:rPr>
              <w:t>Pg.</w:t>
            </w:r>
          </w:p>
        </w:tc>
        <w:tc>
          <w:tcPr>
            <w:tcW w:w="4140" w:type="dxa"/>
            <w:tcBorders>
              <w:top w:val="single" w:sz="8" w:space="0" w:color="auto"/>
              <w:bottom w:val="single" w:sz="8" w:space="0" w:color="auto"/>
            </w:tcBorders>
            <w:shd w:val="clear" w:color="auto" w:fill="E0E0E0"/>
          </w:tcPr>
          <w:p w14:paraId="50C10CA2" w14:textId="77777777" w:rsidR="008B2B80" w:rsidRPr="00DC7F99" w:rsidRDefault="008B2B80">
            <w:pPr>
              <w:pStyle w:val="Heading3"/>
              <w:keepNext w:val="0"/>
              <w:spacing w:before="120"/>
              <w:rPr>
                <w:sz w:val="18"/>
                <w:lang w:bidi="x-none"/>
              </w:rPr>
            </w:pPr>
            <w:r w:rsidRPr="00DC7F99">
              <w:rPr>
                <w:sz w:val="18"/>
                <w:lang w:bidi="x-none"/>
              </w:rPr>
              <w:t>Discussion</w:t>
            </w:r>
          </w:p>
        </w:tc>
      </w:tr>
      <w:tr w:rsidR="008B2B80" w:rsidRPr="00DC7F99" w14:paraId="4C93617B" w14:textId="77777777">
        <w:tc>
          <w:tcPr>
            <w:tcW w:w="630" w:type="dxa"/>
            <w:tcBorders>
              <w:top w:val="single" w:sz="8" w:space="0" w:color="auto"/>
              <w:bottom w:val="single" w:sz="12" w:space="0" w:color="auto"/>
            </w:tcBorders>
            <w:shd w:val="clear" w:color="auto" w:fill="E0E0E0"/>
          </w:tcPr>
          <w:p w14:paraId="5E30E8AF" w14:textId="77777777" w:rsidR="008B2B80" w:rsidRPr="006D406D" w:rsidRDefault="008B2B80">
            <w:pPr>
              <w:spacing w:before="120"/>
              <w:jc w:val="center"/>
              <w:rPr>
                <w:sz w:val="20"/>
                <w:lang w:bidi="x-none"/>
              </w:rPr>
            </w:pPr>
            <w:r w:rsidRPr="006D406D">
              <w:rPr>
                <w:sz w:val="20"/>
                <w:lang w:bidi="x-none"/>
              </w:rPr>
              <w:t>1</w:t>
            </w:r>
          </w:p>
        </w:tc>
        <w:tc>
          <w:tcPr>
            <w:tcW w:w="1350" w:type="dxa"/>
            <w:tcBorders>
              <w:top w:val="single" w:sz="8" w:space="0" w:color="auto"/>
              <w:bottom w:val="single" w:sz="12" w:space="0" w:color="auto"/>
            </w:tcBorders>
          </w:tcPr>
          <w:p w14:paraId="155B67C8" w14:textId="77777777" w:rsidR="008B2B80" w:rsidRPr="00DC7F99" w:rsidRDefault="008B2B80">
            <w:pPr>
              <w:spacing w:before="120"/>
              <w:rPr>
                <w:sz w:val="18"/>
                <w:lang w:bidi="x-none"/>
              </w:rPr>
            </w:pPr>
            <w:r w:rsidRPr="00DC7F99">
              <w:rPr>
                <w:sz w:val="18"/>
                <w:lang w:bidi="x-none"/>
              </w:rPr>
              <w:t>Call to Order</w:t>
            </w:r>
          </w:p>
        </w:tc>
        <w:tc>
          <w:tcPr>
            <w:tcW w:w="2070" w:type="dxa"/>
            <w:tcBorders>
              <w:top w:val="single" w:sz="8" w:space="0" w:color="auto"/>
              <w:bottom w:val="single" w:sz="12" w:space="0" w:color="auto"/>
            </w:tcBorders>
            <w:shd w:val="clear" w:color="auto" w:fill="E0E0E0"/>
          </w:tcPr>
          <w:p w14:paraId="6EA90DD7" w14:textId="77777777" w:rsidR="008B2B80" w:rsidRPr="001A404B" w:rsidRDefault="008B2B80" w:rsidP="008B2B80">
            <w:pPr>
              <w:spacing w:before="120" w:after="120"/>
              <w:rPr>
                <w:sz w:val="20"/>
                <w:lang w:bidi="x-none"/>
              </w:rPr>
            </w:pPr>
            <w:r w:rsidRPr="001A404B">
              <w:rPr>
                <w:sz w:val="20"/>
                <w:lang w:bidi="x-none"/>
              </w:rPr>
              <w:t>Call to Order of the Regular Meeting of the Board of Directors</w:t>
            </w:r>
          </w:p>
        </w:tc>
        <w:tc>
          <w:tcPr>
            <w:tcW w:w="900" w:type="dxa"/>
            <w:tcBorders>
              <w:top w:val="single" w:sz="8" w:space="0" w:color="auto"/>
              <w:bottom w:val="single" w:sz="12" w:space="0" w:color="auto"/>
            </w:tcBorders>
          </w:tcPr>
          <w:p w14:paraId="6684D50F" w14:textId="77777777" w:rsidR="008B2B80" w:rsidRPr="00DC7F99" w:rsidRDefault="008B2B80">
            <w:pPr>
              <w:spacing w:before="120"/>
              <w:rPr>
                <w:sz w:val="18"/>
                <w:lang w:bidi="x-none"/>
              </w:rPr>
            </w:pPr>
            <w:r w:rsidRPr="00DC7F99">
              <w:rPr>
                <w:sz w:val="18"/>
                <w:lang w:bidi="x-none"/>
              </w:rPr>
              <w:t>Admin.</w:t>
            </w:r>
          </w:p>
        </w:tc>
        <w:tc>
          <w:tcPr>
            <w:tcW w:w="630" w:type="dxa"/>
            <w:tcBorders>
              <w:top w:val="single" w:sz="8" w:space="0" w:color="auto"/>
              <w:bottom w:val="single" w:sz="12" w:space="0" w:color="auto"/>
            </w:tcBorders>
          </w:tcPr>
          <w:p w14:paraId="10EE8648" w14:textId="77777777" w:rsidR="008B2B80" w:rsidRPr="00262BD4" w:rsidRDefault="008B2B80">
            <w:pPr>
              <w:pStyle w:val="Header"/>
              <w:tabs>
                <w:tab w:val="clear" w:pos="4320"/>
                <w:tab w:val="clear" w:pos="8640"/>
              </w:tabs>
              <w:spacing w:before="120"/>
              <w:jc w:val="center"/>
              <w:rPr>
                <w:rFonts w:ascii="Palatino" w:hAnsi="Palatino"/>
                <w:sz w:val="20"/>
                <w:lang w:bidi="x-none"/>
              </w:rPr>
            </w:pPr>
            <w:r w:rsidRPr="00737447">
              <w:rPr>
                <w:sz w:val="20"/>
                <w:lang w:bidi="x-none"/>
              </w:rPr>
              <w:sym w:font="Symbol" w:char="F0C6"/>
            </w:r>
          </w:p>
        </w:tc>
        <w:tc>
          <w:tcPr>
            <w:tcW w:w="4140" w:type="dxa"/>
            <w:tcBorders>
              <w:top w:val="single" w:sz="8" w:space="0" w:color="auto"/>
              <w:bottom w:val="single" w:sz="12" w:space="0" w:color="auto"/>
            </w:tcBorders>
          </w:tcPr>
          <w:p w14:paraId="29A225DD" w14:textId="77777777" w:rsidR="008B2B80" w:rsidRPr="00DC7F99" w:rsidRDefault="008B2B80" w:rsidP="008B2B80">
            <w:pPr>
              <w:spacing w:before="120"/>
              <w:rPr>
                <w:sz w:val="18"/>
                <w:lang w:bidi="x-none"/>
              </w:rPr>
            </w:pPr>
            <w:r w:rsidRPr="009C2816">
              <w:rPr>
                <w:sz w:val="22"/>
                <w:szCs w:val="22"/>
                <w:lang w:bidi="x-none"/>
              </w:rPr>
              <w:sym w:font="Zapf Dingbats" w:char="F06D"/>
            </w:r>
            <w:r w:rsidRPr="00DC7F99">
              <w:rPr>
                <w:sz w:val="18"/>
                <w:lang w:bidi="x-none"/>
              </w:rPr>
              <w:t xml:space="preserve"> The Board President will call the meeting to order if a quorum is present. Announcements by the Board President or Executive Director may be made at this time.</w:t>
            </w:r>
          </w:p>
        </w:tc>
      </w:tr>
      <w:tr w:rsidR="008B2B80" w:rsidRPr="00DC7F99" w14:paraId="6739C6DF" w14:textId="77777777">
        <w:tc>
          <w:tcPr>
            <w:tcW w:w="630" w:type="dxa"/>
            <w:tcBorders>
              <w:top w:val="single" w:sz="12" w:space="0" w:color="auto"/>
              <w:bottom w:val="single" w:sz="2" w:space="0" w:color="auto"/>
            </w:tcBorders>
          </w:tcPr>
          <w:p w14:paraId="4D0F8F7D" w14:textId="77777777" w:rsidR="008B2B80" w:rsidRPr="006D406D" w:rsidRDefault="008B2B80">
            <w:pPr>
              <w:spacing w:before="120"/>
              <w:jc w:val="center"/>
              <w:rPr>
                <w:sz w:val="20"/>
                <w:lang w:bidi="x-none"/>
              </w:rPr>
            </w:pPr>
            <w:r w:rsidRPr="006D406D">
              <w:rPr>
                <w:sz w:val="20"/>
                <w:lang w:bidi="x-none"/>
              </w:rPr>
              <w:t>2</w:t>
            </w:r>
          </w:p>
        </w:tc>
        <w:tc>
          <w:tcPr>
            <w:tcW w:w="1350" w:type="dxa"/>
            <w:tcBorders>
              <w:top w:val="single" w:sz="12" w:space="0" w:color="auto"/>
              <w:bottom w:val="single" w:sz="2" w:space="0" w:color="auto"/>
            </w:tcBorders>
          </w:tcPr>
          <w:p w14:paraId="69008626" w14:textId="77777777" w:rsidR="008B2B80" w:rsidRPr="00DC7F99" w:rsidRDefault="008B2B80">
            <w:pPr>
              <w:spacing w:before="120"/>
              <w:rPr>
                <w:sz w:val="18"/>
                <w:lang w:bidi="x-none"/>
              </w:rPr>
            </w:pPr>
            <w:r w:rsidRPr="00DC7F99">
              <w:rPr>
                <w:sz w:val="18"/>
                <w:lang w:bidi="x-none"/>
              </w:rPr>
              <w:t>Action</w:t>
            </w:r>
          </w:p>
        </w:tc>
        <w:tc>
          <w:tcPr>
            <w:tcW w:w="2070" w:type="dxa"/>
            <w:tcBorders>
              <w:top w:val="single" w:sz="12" w:space="0" w:color="auto"/>
              <w:bottom w:val="single" w:sz="2" w:space="0" w:color="auto"/>
            </w:tcBorders>
            <w:shd w:val="clear" w:color="auto" w:fill="E0E0E0"/>
          </w:tcPr>
          <w:p w14:paraId="5427548B" w14:textId="77777777" w:rsidR="008B2B80" w:rsidRPr="001A404B" w:rsidRDefault="008B2B80">
            <w:pPr>
              <w:spacing w:before="120"/>
              <w:rPr>
                <w:sz w:val="20"/>
                <w:lang w:bidi="x-none"/>
              </w:rPr>
            </w:pPr>
            <w:r>
              <w:rPr>
                <w:sz w:val="20"/>
                <w:lang w:bidi="x-none"/>
              </w:rPr>
              <w:t>Approval of the m</w:t>
            </w:r>
            <w:r w:rsidRPr="001A404B">
              <w:rPr>
                <w:sz w:val="20"/>
                <w:lang w:bidi="x-none"/>
              </w:rPr>
              <w:t>inutes</w:t>
            </w:r>
          </w:p>
        </w:tc>
        <w:tc>
          <w:tcPr>
            <w:tcW w:w="900" w:type="dxa"/>
            <w:tcBorders>
              <w:top w:val="single" w:sz="12" w:space="0" w:color="auto"/>
              <w:bottom w:val="single" w:sz="2" w:space="0" w:color="auto"/>
            </w:tcBorders>
          </w:tcPr>
          <w:p w14:paraId="03E33230" w14:textId="77777777" w:rsidR="008B2B80" w:rsidRPr="00DC7F99" w:rsidRDefault="008B2B80">
            <w:pPr>
              <w:spacing w:before="120"/>
              <w:rPr>
                <w:sz w:val="18"/>
                <w:lang w:bidi="x-none"/>
              </w:rPr>
            </w:pPr>
            <w:r>
              <w:rPr>
                <w:sz w:val="18"/>
                <w:lang w:bidi="x-none"/>
              </w:rPr>
              <w:t>Consent</w:t>
            </w:r>
          </w:p>
        </w:tc>
        <w:tc>
          <w:tcPr>
            <w:tcW w:w="630" w:type="dxa"/>
            <w:tcBorders>
              <w:top w:val="single" w:sz="12" w:space="0" w:color="auto"/>
              <w:bottom w:val="single" w:sz="2" w:space="0" w:color="auto"/>
            </w:tcBorders>
          </w:tcPr>
          <w:p w14:paraId="3E091F2C" w14:textId="77777777" w:rsidR="008B2B80" w:rsidRPr="0019629D" w:rsidRDefault="008B2B80" w:rsidP="008B2B80">
            <w:pPr>
              <w:spacing w:before="120"/>
              <w:jc w:val="center"/>
              <w:rPr>
                <w:sz w:val="20"/>
                <w:lang w:bidi="x-none"/>
              </w:rPr>
            </w:pPr>
            <w:r>
              <w:rPr>
                <w:sz w:val="20"/>
                <w:lang w:bidi="x-none"/>
              </w:rPr>
              <w:t>2.2</w:t>
            </w:r>
          </w:p>
        </w:tc>
        <w:tc>
          <w:tcPr>
            <w:tcW w:w="4140" w:type="dxa"/>
            <w:tcBorders>
              <w:top w:val="single" w:sz="12" w:space="0" w:color="auto"/>
              <w:bottom w:val="single" w:sz="2" w:space="0" w:color="auto"/>
            </w:tcBorders>
          </w:tcPr>
          <w:p w14:paraId="7EFDBC9D" w14:textId="66E8873F" w:rsidR="008B2B80" w:rsidRPr="00DC7F99" w:rsidRDefault="008B2B80" w:rsidP="000B0A8E">
            <w:pPr>
              <w:spacing w:before="120" w:after="120"/>
              <w:rPr>
                <w:sz w:val="18"/>
                <w:lang w:bidi="x-none"/>
              </w:rPr>
            </w:pPr>
            <w:r w:rsidRPr="00474817">
              <w:rPr>
                <w:sz w:val="22"/>
                <w:lang w:bidi="x-none"/>
              </w:rPr>
              <w:sym w:font="Symbol" w:char="F0C5"/>
            </w:r>
            <w:r w:rsidRPr="00DC7F99">
              <w:rPr>
                <w:sz w:val="18"/>
                <w:lang w:bidi="x-none"/>
              </w:rPr>
              <w:t xml:space="preserve"> The Board President will request approval of the minutes of the Board of Directors meeting of </w:t>
            </w:r>
            <w:r w:rsidR="000B0A8E">
              <w:rPr>
                <w:sz w:val="18"/>
                <w:lang w:bidi="x-none"/>
              </w:rPr>
              <w:t>October</w:t>
            </w:r>
            <w:r w:rsidRPr="00DC7F99">
              <w:rPr>
                <w:sz w:val="18"/>
                <w:lang w:bidi="x-none"/>
              </w:rPr>
              <w:t xml:space="preserve"> </w:t>
            </w:r>
            <w:r w:rsidR="000B0A8E">
              <w:rPr>
                <w:sz w:val="18"/>
                <w:lang w:bidi="x-none"/>
              </w:rPr>
              <w:t>5</w:t>
            </w:r>
            <w:r w:rsidRPr="00DC7F99">
              <w:rPr>
                <w:sz w:val="18"/>
                <w:lang w:bidi="x-none"/>
              </w:rPr>
              <w:t>, 20</w:t>
            </w:r>
            <w:r>
              <w:rPr>
                <w:sz w:val="18"/>
                <w:lang w:bidi="x-none"/>
              </w:rPr>
              <w:t>11</w:t>
            </w:r>
            <w:r w:rsidRPr="00DC7F99">
              <w:rPr>
                <w:sz w:val="18"/>
                <w:lang w:bidi="x-none"/>
              </w:rPr>
              <w:t xml:space="preserve">. </w:t>
            </w:r>
          </w:p>
        </w:tc>
      </w:tr>
      <w:tr w:rsidR="00AB3192" w14:paraId="226D6069" w14:textId="77777777">
        <w:tc>
          <w:tcPr>
            <w:tcW w:w="630" w:type="dxa"/>
            <w:tcBorders>
              <w:top w:val="single" w:sz="2" w:space="0" w:color="auto"/>
              <w:bottom w:val="single" w:sz="2" w:space="0" w:color="auto"/>
            </w:tcBorders>
            <w:shd w:val="clear" w:color="auto" w:fill="auto"/>
          </w:tcPr>
          <w:p w14:paraId="2E8F5252" w14:textId="77777777" w:rsidR="00AB3192" w:rsidRDefault="00AB3192">
            <w:pPr>
              <w:spacing w:before="120"/>
              <w:jc w:val="center"/>
              <w:rPr>
                <w:sz w:val="20"/>
                <w:lang w:bidi="x-none"/>
              </w:rPr>
            </w:pPr>
            <w:r>
              <w:rPr>
                <w:sz w:val="20"/>
                <w:lang w:bidi="x-none"/>
              </w:rPr>
              <w:t>3</w:t>
            </w:r>
          </w:p>
        </w:tc>
        <w:tc>
          <w:tcPr>
            <w:tcW w:w="1350" w:type="dxa"/>
            <w:tcBorders>
              <w:top w:val="single" w:sz="2" w:space="0" w:color="auto"/>
              <w:bottom w:val="single" w:sz="2" w:space="0" w:color="auto"/>
            </w:tcBorders>
          </w:tcPr>
          <w:p w14:paraId="4B55F08D" w14:textId="77777777" w:rsidR="00AB3192" w:rsidRPr="00DC7F99" w:rsidRDefault="00AB3192">
            <w:pPr>
              <w:spacing w:before="120"/>
              <w:rPr>
                <w:sz w:val="18"/>
                <w:lang w:bidi="x-none"/>
              </w:rPr>
            </w:pPr>
            <w:r w:rsidRPr="00DC7F99">
              <w:rPr>
                <w:sz w:val="18"/>
                <w:lang w:bidi="x-none"/>
              </w:rPr>
              <w:t>Action</w:t>
            </w:r>
          </w:p>
        </w:tc>
        <w:tc>
          <w:tcPr>
            <w:tcW w:w="2070" w:type="dxa"/>
            <w:tcBorders>
              <w:top w:val="single" w:sz="2" w:space="0" w:color="auto"/>
              <w:bottom w:val="single" w:sz="2" w:space="0" w:color="auto"/>
            </w:tcBorders>
            <w:shd w:val="clear" w:color="auto" w:fill="E0E0E0"/>
          </w:tcPr>
          <w:p w14:paraId="3AFA261E" w14:textId="059A3739" w:rsidR="00AB3192" w:rsidRPr="008774F5" w:rsidRDefault="00AB3192" w:rsidP="0004269F">
            <w:pPr>
              <w:spacing w:before="120" w:after="60"/>
              <w:rPr>
                <w:sz w:val="20"/>
              </w:rPr>
            </w:pPr>
            <w:r>
              <w:rPr>
                <w:sz w:val="20"/>
              </w:rPr>
              <w:t>Overage approval an additional $1,500 on preserve access design work</w:t>
            </w:r>
          </w:p>
        </w:tc>
        <w:tc>
          <w:tcPr>
            <w:tcW w:w="900" w:type="dxa"/>
            <w:tcBorders>
              <w:top w:val="single" w:sz="2" w:space="0" w:color="auto"/>
              <w:bottom w:val="single" w:sz="2" w:space="0" w:color="auto"/>
            </w:tcBorders>
          </w:tcPr>
          <w:p w14:paraId="29951F06" w14:textId="77777777" w:rsidR="00AB3192" w:rsidRPr="00DC7F99" w:rsidRDefault="00AB3192">
            <w:pPr>
              <w:spacing w:before="120"/>
              <w:rPr>
                <w:sz w:val="18"/>
                <w:lang w:bidi="x-none"/>
              </w:rPr>
            </w:pPr>
            <w:r>
              <w:rPr>
                <w:sz w:val="18"/>
                <w:lang w:bidi="x-none"/>
              </w:rPr>
              <w:t>Consent</w:t>
            </w:r>
          </w:p>
        </w:tc>
        <w:tc>
          <w:tcPr>
            <w:tcW w:w="630" w:type="dxa"/>
            <w:tcBorders>
              <w:top w:val="single" w:sz="2" w:space="0" w:color="auto"/>
              <w:bottom w:val="single" w:sz="2" w:space="0" w:color="auto"/>
            </w:tcBorders>
          </w:tcPr>
          <w:p w14:paraId="58D3DFA7" w14:textId="7B76EFDE" w:rsidR="00AB3192" w:rsidRDefault="00AB3192" w:rsidP="00D42F9C">
            <w:pPr>
              <w:spacing w:before="120"/>
              <w:jc w:val="center"/>
              <w:rPr>
                <w:sz w:val="20"/>
                <w:lang w:bidi="x-none"/>
              </w:rPr>
            </w:pPr>
            <w:r>
              <w:rPr>
                <w:sz w:val="20"/>
                <w:lang w:bidi="x-none"/>
              </w:rPr>
              <w:t>2.</w:t>
            </w:r>
            <w:r w:rsidR="00ED262D">
              <w:rPr>
                <w:sz w:val="20"/>
                <w:lang w:bidi="x-none"/>
              </w:rPr>
              <w:t>5</w:t>
            </w:r>
          </w:p>
        </w:tc>
        <w:tc>
          <w:tcPr>
            <w:tcW w:w="4140" w:type="dxa"/>
            <w:tcBorders>
              <w:top w:val="single" w:sz="2" w:space="0" w:color="auto"/>
              <w:bottom w:val="single" w:sz="2" w:space="0" w:color="auto"/>
            </w:tcBorders>
          </w:tcPr>
          <w:p w14:paraId="5337E587" w14:textId="273143DB" w:rsidR="00AB3192" w:rsidRPr="003F6D22" w:rsidRDefault="00AB3192" w:rsidP="0004269F">
            <w:pPr>
              <w:spacing w:before="60" w:after="60"/>
              <w:rPr>
                <w:sz w:val="18"/>
              </w:rPr>
            </w:pPr>
            <w:r w:rsidRPr="00474817">
              <w:rPr>
                <w:sz w:val="22"/>
                <w:lang w:bidi="x-none"/>
              </w:rPr>
              <w:sym w:font="Symbol" w:char="F0C5"/>
            </w:r>
            <w:r>
              <w:rPr>
                <w:sz w:val="22"/>
                <w:lang w:bidi="x-none"/>
              </w:rPr>
              <w:t xml:space="preserve"> </w:t>
            </w:r>
            <w:r w:rsidRPr="00AD43BE">
              <w:rPr>
                <w:sz w:val="18"/>
                <w:szCs w:val="18"/>
              </w:rPr>
              <w:t xml:space="preserve">Overage approval </w:t>
            </w:r>
            <w:r w:rsidR="0004269F">
              <w:rPr>
                <w:sz w:val="18"/>
                <w:szCs w:val="18"/>
              </w:rPr>
              <w:t xml:space="preserve">is requested of </w:t>
            </w:r>
            <w:r w:rsidRPr="00AD43BE">
              <w:rPr>
                <w:sz w:val="18"/>
                <w:szCs w:val="18"/>
              </w:rPr>
              <w:t xml:space="preserve">an additional $1,500 to the $9,225.00 approval awarded at the March 2, 2011 Board of Directors meeting for initial scoping and design service for the preserve controlled access pilot project </w:t>
            </w:r>
            <w:r w:rsidR="0004269F">
              <w:rPr>
                <w:sz w:val="18"/>
                <w:szCs w:val="18"/>
              </w:rPr>
              <w:t>conducted by</w:t>
            </w:r>
            <w:r w:rsidRPr="00AD43BE">
              <w:rPr>
                <w:sz w:val="18"/>
                <w:szCs w:val="18"/>
              </w:rPr>
              <w:t xml:space="preserve"> </w:t>
            </w:r>
            <w:proofErr w:type="spellStart"/>
            <w:r w:rsidRPr="00AD43BE">
              <w:rPr>
                <w:sz w:val="18"/>
                <w:szCs w:val="18"/>
              </w:rPr>
              <w:t>Tallac</w:t>
            </w:r>
            <w:proofErr w:type="spellEnd"/>
            <w:r w:rsidRPr="00AD43BE">
              <w:rPr>
                <w:sz w:val="18"/>
                <w:szCs w:val="18"/>
              </w:rPr>
              <w:t xml:space="preserve"> Applied Ecology &amp; Design. The overage is largely attributable to the graphics provided by </w:t>
            </w:r>
            <w:proofErr w:type="spellStart"/>
            <w:r w:rsidRPr="00AD43BE">
              <w:rPr>
                <w:sz w:val="18"/>
                <w:szCs w:val="18"/>
              </w:rPr>
              <w:t>Tallac</w:t>
            </w:r>
            <w:proofErr w:type="spellEnd"/>
            <w:r w:rsidRPr="00AD43BE">
              <w:rPr>
                <w:sz w:val="18"/>
                <w:szCs w:val="18"/>
              </w:rPr>
              <w:t xml:space="preserve"> that the Conservancy requested be provided for the benefit of the Board’s understanding of the effort.</w:t>
            </w:r>
          </w:p>
        </w:tc>
      </w:tr>
      <w:tr w:rsidR="008022B5" w14:paraId="3852117F" w14:textId="77777777">
        <w:tc>
          <w:tcPr>
            <w:tcW w:w="630" w:type="dxa"/>
            <w:tcBorders>
              <w:top w:val="single" w:sz="2" w:space="0" w:color="auto"/>
              <w:bottom w:val="single" w:sz="2" w:space="0" w:color="auto"/>
            </w:tcBorders>
            <w:shd w:val="clear" w:color="auto" w:fill="auto"/>
          </w:tcPr>
          <w:p w14:paraId="42D6CF8F" w14:textId="42789A78" w:rsidR="008022B5" w:rsidRDefault="003B6B93">
            <w:pPr>
              <w:spacing w:before="120"/>
              <w:jc w:val="center"/>
              <w:rPr>
                <w:sz w:val="20"/>
                <w:lang w:bidi="x-none"/>
              </w:rPr>
            </w:pPr>
            <w:r>
              <w:rPr>
                <w:sz w:val="20"/>
                <w:lang w:bidi="x-none"/>
              </w:rPr>
              <w:t>4</w:t>
            </w:r>
          </w:p>
        </w:tc>
        <w:tc>
          <w:tcPr>
            <w:tcW w:w="1350" w:type="dxa"/>
            <w:tcBorders>
              <w:top w:val="single" w:sz="2" w:space="0" w:color="auto"/>
              <w:bottom w:val="single" w:sz="2" w:space="0" w:color="auto"/>
            </w:tcBorders>
          </w:tcPr>
          <w:p w14:paraId="45E574CB" w14:textId="3F76199E" w:rsidR="008022B5" w:rsidRPr="00DC7F99" w:rsidRDefault="008022B5">
            <w:pPr>
              <w:spacing w:before="120"/>
              <w:rPr>
                <w:sz w:val="18"/>
                <w:lang w:bidi="x-none"/>
              </w:rPr>
            </w:pPr>
            <w:r>
              <w:rPr>
                <w:sz w:val="18"/>
                <w:lang w:bidi="x-none"/>
              </w:rPr>
              <w:t>Action</w:t>
            </w:r>
          </w:p>
        </w:tc>
        <w:tc>
          <w:tcPr>
            <w:tcW w:w="2070" w:type="dxa"/>
            <w:tcBorders>
              <w:top w:val="single" w:sz="2" w:space="0" w:color="auto"/>
              <w:bottom w:val="single" w:sz="2" w:space="0" w:color="auto"/>
            </w:tcBorders>
            <w:shd w:val="clear" w:color="auto" w:fill="E0E0E0"/>
          </w:tcPr>
          <w:p w14:paraId="0EBE7367" w14:textId="30C18C21" w:rsidR="008022B5" w:rsidRDefault="008022B5" w:rsidP="0004269F">
            <w:pPr>
              <w:spacing w:before="120" w:after="60"/>
              <w:rPr>
                <w:sz w:val="20"/>
              </w:rPr>
            </w:pPr>
            <w:r>
              <w:rPr>
                <w:sz w:val="20"/>
              </w:rPr>
              <w:t>Approve repairs to the residence on the Silva Tract (9055 East Levee Road)</w:t>
            </w:r>
          </w:p>
        </w:tc>
        <w:tc>
          <w:tcPr>
            <w:tcW w:w="900" w:type="dxa"/>
            <w:tcBorders>
              <w:top w:val="single" w:sz="2" w:space="0" w:color="auto"/>
              <w:bottom w:val="single" w:sz="2" w:space="0" w:color="auto"/>
            </w:tcBorders>
          </w:tcPr>
          <w:p w14:paraId="3B5E0039" w14:textId="0C299DA4" w:rsidR="008022B5" w:rsidRDefault="008022B5">
            <w:pPr>
              <w:spacing w:before="120"/>
              <w:rPr>
                <w:sz w:val="18"/>
                <w:lang w:bidi="x-none"/>
              </w:rPr>
            </w:pPr>
            <w:r>
              <w:rPr>
                <w:sz w:val="18"/>
                <w:lang w:bidi="x-none"/>
              </w:rPr>
              <w:t>Consent</w:t>
            </w:r>
          </w:p>
        </w:tc>
        <w:tc>
          <w:tcPr>
            <w:tcW w:w="630" w:type="dxa"/>
            <w:tcBorders>
              <w:top w:val="single" w:sz="2" w:space="0" w:color="auto"/>
              <w:bottom w:val="single" w:sz="2" w:space="0" w:color="auto"/>
            </w:tcBorders>
          </w:tcPr>
          <w:p w14:paraId="203B6154" w14:textId="1CDD0738" w:rsidR="008022B5" w:rsidRDefault="00ED262D" w:rsidP="00D42F9C">
            <w:pPr>
              <w:spacing w:before="120"/>
              <w:jc w:val="center"/>
              <w:rPr>
                <w:sz w:val="20"/>
                <w:lang w:bidi="x-none"/>
              </w:rPr>
            </w:pPr>
            <w:r>
              <w:rPr>
                <w:sz w:val="20"/>
                <w:lang w:bidi="x-none"/>
              </w:rPr>
              <w:t>2.6</w:t>
            </w:r>
          </w:p>
        </w:tc>
        <w:tc>
          <w:tcPr>
            <w:tcW w:w="4140" w:type="dxa"/>
            <w:tcBorders>
              <w:top w:val="single" w:sz="2" w:space="0" w:color="auto"/>
              <w:bottom w:val="single" w:sz="2" w:space="0" w:color="auto"/>
            </w:tcBorders>
          </w:tcPr>
          <w:p w14:paraId="1498A449" w14:textId="58C88E50" w:rsidR="008022B5" w:rsidRDefault="008022B5" w:rsidP="008B2B80">
            <w:pPr>
              <w:spacing w:before="60" w:after="60"/>
              <w:rPr>
                <w:sz w:val="18"/>
                <w:szCs w:val="18"/>
              </w:rPr>
            </w:pPr>
            <w:r w:rsidRPr="00644AFF">
              <w:rPr>
                <w:sz w:val="22"/>
                <w:szCs w:val="22"/>
              </w:rPr>
              <w:sym w:font="Symbol" w:char="F0C5"/>
            </w:r>
            <w:r w:rsidRPr="00AB3192">
              <w:rPr>
                <w:sz w:val="18"/>
                <w:szCs w:val="18"/>
              </w:rPr>
              <w:t xml:space="preserve"> Staf</w:t>
            </w:r>
            <w:r>
              <w:rPr>
                <w:sz w:val="18"/>
                <w:szCs w:val="18"/>
              </w:rPr>
              <w:t>f engaged Sutherland Construction to conduct minor repairs at the residence on the Silva tract (“Silva residence</w:t>
            </w:r>
            <w:r w:rsidR="0004269F">
              <w:rPr>
                <w:sz w:val="18"/>
                <w:szCs w:val="18"/>
              </w:rPr>
              <w:t>”</w:t>
            </w:r>
            <w:r>
              <w:rPr>
                <w:sz w:val="18"/>
                <w:szCs w:val="18"/>
              </w:rPr>
              <w:t xml:space="preserve">). Once </w:t>
            </w:r>
            <w:r w:rsidR="005D4D39">
              <w:rPr>
                <w:sz w:val="18"/>
                <w:szCs w:val="18"/>
              </w:rPr>
              <w:t xml:space="preserve">the contractor got into the work, he determined that there was substantial repair work needed on plumbing and concrete work (front porch). Since the tenant of longstanding has vacated the property, staff believes this is an excellent time to conduct this work. The property sits at the entrance to the Conservancy’s “corporate yard” where there has been considerable theft and vandalism in the past, so </w:t>
            </w:r>
            <w:r w:rsidR="0004269F">
              <w:rPr>
                <w:sz w:val="18"/>
                <w:szCs w:val="18"/>
              </w:rPr>
              <w:t xml:space="preserve">the house </w:t>
            </w:r>
            <w:r w:rsidR="005D4D39">
              <w:rPr>
                <w:sz w:val="18"/>
                <w:szCs w:val="18"/>
              </w:rPr>
              <w:t>serves somewhat as a “sentry” to the property. Having a quality tenant in the residence is thought to be valuable for property and preserve protection.</w:t>
            </w:r>
          </w:p>
          <w:p w14:paraId="21118618" w14:textId="2521403A" w:rsidR="002736A5" w:rsidRPr="00474817" w:rsidRDefault="00B86D52" w:rsidP="00743F1E">
            <w:pPr>
              <w:spacing w:before="60" w:after="60"/>
              <w:rPr>
                <w:sz w:val="22"/>
                <w:lang w:bidi="x-none"/>
              </w:rPr>
            </w:pPr>
            <w:r>
              <w:rPr>
                <w:sz w:val="18"/>
                <w:szCs w:val="18"/>
              </w:rPr>
              <w:t xml:space="preserve">Due to unforeseen problems found while the work was being done, in addition to the $8,550.00 already </w:t>
            </w:r>
            <w:r w:rsidR="000B48B5">
              <w:rPr>
                <w:sz w:val="18"/>
                <w:szCs w:val="18"/>
              </w:rPr>
              <w:t>spent</w:t>
            </w:r>
            <w:r>
              <w:rPr>
                <w:sz w:val="18"/>
                <w:szCs w:val="18"/>
              </w:rPr>
              <w:t xml:space="preserve"> </w:t>
            </w:r>
            <w:r w:rsidR="00743F1E">
              <w:rPr>
                <w:sz w:val="18"/>
                <w:szCs w:val="18"/>
              </w:rPr>
              <w:t>on</w:t>
            </w:r>
            <w:bookmarkStart w:id="0" w:name="_GoBack"/>
            <w:bookmarkEnd w:id="0"/>
            <w:r>
              <w:rPr>
                <w:sz w:val="18"/>
                <w:szCs w:val="18"/>
              </w:rPr>
              <w:t xml:space="preserve"> this project, t</w:t>
            </w:r>
            <w:r w:rsidR="002736A5">
              <w:rPr>
                <w:sz w:val="18"/>
                <w:szCs w:val="18"/>
              </w:rPr>
              <w:t>his item requests that an allocation of $</w:t>
            </w:r>
            <w:r w:rsidR="00EC1E27">
              <w:rPr>
                <w:sz w:val="18"/>
                <w:szCs w:val="18"/>
              </w:rPr>
              <w:t>12,245.00</w:t>
            </w:r>
            <w:r w:rsidR="002736A5">
              <w:rPr>
                <w:sz w:val="18"/>
                <w:szCs w:val="18"/>
              </w:rPr>
              <w:t xml:space="preserve"> </w:t>
            </w:r>
            <w:r w:rsidR="000B48B5">
              <w:rPr>
                <w:sz w:val="18"/>
                <w:szCs w:val="18"/>
              </w:rPr>
              <w:t>(as referenced on pages 2.6 and 2.7</w:t>
            </w:r>
            <w:proofErr w:type="gramStart"/>
            <w:r w:rsidR="000B48B5">
              <w:rPr>
                <w:sz w:val="18"/>
                <w:szCs w:val="18"/>
              </w:rPr>
              <w:t>),</w:t>
            </w:r>
            <w:proofErr w:type="gramEnd"/>
            <w:r w:rsidR="000B48B5">
              <w:rPr>
                <w:sz w:val="18"/>
                <w:szCs w:val="18"/>
              </w:rPr>
              <w:t xml:space="preserve"> </w:t>
            </w:r>
            <w:r w:rsidR="002736A5">
              <w:rPr>
                <w:sz w:val="18"/>
                <w:szCs w:val="18"/>
              </w:rPr>
              <w:t>be authorized for repairs to the Silva residence</w:t>
            </w:r>
            <w:r w:rsidR="0004269F">
              <w:rPr>
                <w:sz w:val="18"/>
                <w:szCs w:val="18"/>
              </w:rPr>
              <w:t xml:space="preserve"> to bring it</w:t>
            </w:r>
            <w:r w:rsidR="002736A5">
              <w:rPr>
                <w:sz w:val="18"/>
                <w:szCs w:val="18"/>
              </w:rPr>
              <w:t xml:space="preserve"> up to </w:t>
            </w:r>
            <w:r w:rsidR="000B48B5">
              <w:rPr>
                <w:sz w:val="18"/>
                <w:szCs w:val="18"/>
              </w:rPr>
              <w:t xml:space="preserve">safe </w:t>
            </w:r>
            <w:r w:rsidR="002736A5">
              <w:rPr>
                <w:sz w:val="18"/>
                <w:szCs w:val="18"/>
              </w:rPr>
              <w:t>standards for a new tenant.</w:t>
            </w:r>
          </w:p>
        </w:tc>
      </w:tr>
      <w:tr w:rsidR="00534964" w14:paraId="1747188A" w14:textId="77777777">
        <w:tc>
          <w:tcPr>
            <w:tcW w:w="630" w:type="dxa"/>
            <w:tcBorders>
              <w:top w:val="single" w:sz="2" w:space="0" w:color="auto"/>
              <w:bottom w:val="single" w:sz="2" w:space="0" w:color="auto"/>
            </w:tcBorders>
            <w:shd w:val="clear" w:color="auto" w:fill="auto"/>
          </w:tcPr>
          <w:p w14:paraId="506B1730" w14:textId="1D851617" w:rsidR="00534964" w:rsidRDefault="00534964">
            <w:pPr>
              <w:spacing w:before="120"/>
              <w:jc w:val="center"/>
              <w:rPr>
                <w:sz w:val="20"/>
                <w:lang w:bidi="x-none"/>
              </w:rPr>
            </w:pPr>
            <w:r>
              <w:rPr>
                <w:sz w:val="20"/>
                <w:lang w:bidi="x-none"/>
              </w:rPr>
              <w:t>5</w:t>
            </w:r>
          </w:p>
        </w:tc>
        <w:tc>
          <w:tcPr>
            <w:tcW w:w="1350" w:type="dxa"/>
            <w:tcBorders>
              <w:top w:val="single" w:sz="2" w:space="0" w:color="auto"/>
              <w:bottom w:val="single" w:sz="2" w:space="0" w:color="auto"/>
            </w:tcBorders>
          </w:tcPr>
          <w:p w14:paraId="37655FE9" w14:textId="15AD38ED" w:rsidR="00534964" w:rsidRDefault="00534964">
            <w:pPr>
              <w:spacing w:before="120"/>
              <w:rPr>
                <w:sz w:val="18"/>
                <w:lang w:bidi="x-none"/>
              </w:rPr>
            </w:pPr>
            <w:r>
              <w:rPr>
                <w:sz w:val="18"/>
                <w:lang w:bidi="x-none"/>
              </w:rPr>
              <w:t>Action</w:t>
            </w:r>
          </w:p>
        </w:tc>
        <w:tc>
          <w:tcPr>
            <w:tcW w:w="2070" w:type="dxa"/>
            <w:tcBorders>
              <w:top w:val="single" w:sz="2" w:space="0" w:color="auto"/>
              <w:bottom w:val="single" w:sz="2" w:space="0" w:color="auto"/>
            </w:tcBorders>
            <w:shd w:val="clear" w:color="auto" w:fill="E0E0E0"/>
          </w:tcPr>
          <w:p w14:paraId="471D3CD8" w14:textId="10C08713" w:rsidR="00534964" w:rsidRPr="001A404B" w:rsidRDefault="00534964" w:rsidP="0004269F">
            <w:pPr>
              <w:spacing w:before="120" w:after="60"/>
              <w:rPr>
                <w:sz w:val="20"/>
              </w:rPr>
            </w:pPr>
            <w:r>
              <w:rPr>
                <w:sz w:val="20"/>
              </w:rPr>
              <w:t xml:space="preserve">Installation of HVAC system in the </w:t>
            </w:r>
            <w:r>
              <w:rPr>
                <w:sz w:val="20"/>
              </w:rPr>
              <w:lastRenderedPageBreak/>
              <w:t xml:space="preserve">residence on the Silva tract (9055 East </w:t>
            </w:r>
            <w:r w:rsidR="0004269F">
              <w:rPr>
                <w:sz w:val="20"/>
              </w:rPr>
              <w:t>L</w:t>
            </w:r>
            <w:r>
              <w:rPr>
                <w:sz w:val="20"/>
              </w:rPr>
              <w:t>evee Road)</w:t>
            </w:r>
          </w:p>
        </w:tc>
        <w:tc>
          <w:tcPr>
            <w:tcW w:w="900" w:type="dxa"/>
            <w:tcBorders>
              <w:top w:val="single" w:sz="2" w:space="0" w:color="auto"/>
              <w:bottom w:val="single" w:sz="2" w:space="0" w:color="auto"/>
            </w:tcBorders>
          </w:tcPr>
          <w:p w14:paraId="47B40415" w14:textId="55926055" w:rsidR="00534964" w:rsidRDefault="00534964">
            <w:pPr>
              <w:spacing w:before="120"/>
              <w:rPr>
                <w:sz w:val="18"/>
                <w:lang w:bidi="x-none"/>
              </w:rPr>
            </w:pPr>
            <w:r>
              <w:rPr>
                <w:sz w:val="18"/>
                <w:lang w:bidi="x-none"/>
              </w:rPr>
              <w:lastRenderedPageBreak/>
              <w:t>Consent</w:t>
            </w:r>
          </w:p>
        </w:tc>
        <w:tc>
          <w:tcPr>
            <w:tcW w:w="630" w:type="dxa"/>
            <w:tcBorders>
              <w:top w:val="single" w:sz="2" w:space="0" w:color="auto"/>
              <w:bottom w:val="single" w:sz="2" w:space="0" w:color="auto"/>
            </w:tcBorders>
          </w:tcPr>
          <w:p w14:paraId="600D7CC2" w14:textId="26A1452F" w:rsidR="00534964" w:rsidRDefault="00534964" w:rsidP="00ED262D">
            <w:pPr>
              <w:spacing w:before="120"/>
              <w:jc w:val="center"/>
              <w:rPr>
                <w:sz w:val="20"/>
                <w:lang w:bidi="x-none"/>
              </w:rPr>
            </w:pPr>
            <w:r>
              <w:rPr>
                <w:sz w:val="20"/>
                <w:lang w:bidi="x-none"/>
              </w:rPr>
              <w:t>2.</w:t>
            </w:r>
            <w:r w:rsidR="00ED262D">
              <w:rPr>
                <w:sz w:val="20"/>
                <w:lang w:bidi="x-none"/>
              </w:rPr>
              <w:t>8</w:t>
            </w:r>
          </w:p>
        </w:tc>
        <w:tc>
          <w:tcPr>
            <w:tcW w:w="4140" w:type="dxa"/>
            <w:tcBorders>
              <w:top w:val="single" w:sz="2" w:space="0" w:color="auto"/>
              <w:bottom w:val="single" w:sz="2" w:space="0" w:color="auto"/>
            </w:tcBorders>
          </w:tcPr>
          <w:p w14:paraId="00D13CB8" w14:textId="77777777" w:rsidR="00534964" w:rsidRDefault="00534964" w:rsidP="008B2B80">
            <w:pPr>
              <w:spacing w:before="60" w:after="60"/>
              <w:rPr>
                <w:sz w:val="18"/>
                <w:szCs w:val="18"/>
              </w:rPr>
            </w:pPr>
            <w:r w:rsidRPr="00644AFF">
              <w:rPr>
                <w:sz w:val="22"/>
                <w:szCs w:val="22"/>
              </w:rPr>
              <w:sym w:font="Symbol" w:char="F0C5"/>
            </w:r>
            <w:r>
              <w:rPr>
                <w:sz w:val="18"/>
                <w:szCs w:val="18"/>
              </w:rPr>
              <w:t xml:space="preserve"> During work on the Silva tract residence, it was discovered that a potentially dangerous </w:t>
            </w:r>
            <w:r>
              <w:rPr>
                <w:sz w:val="18"/>
                <w:szCs w:val="18"/>
              </w:rPr>
              <w:lastRenderedPageBreak/>
              <w:t>problem existed with the heating unit in the property. Additionally, the former tenant moved out of the residence recently and stated that the number one reason for his decision to leave was the lack of air conditioning and the cold winters in the residence. Staff believes that it will be difficult to secure a quality tenant in the property unless these matters are resolved.</w:t>
            </w:r>
          </w:p>
          <w:p w14:paraId="0CB1AA1D" w14:textId="77777777" w:rsidR="00534964" w:rsidRDefault="00534964" w:rsidP="0004269F">
            <w:pPr>
              <w:spacing w:before="120" w:after="60"/>
              <w:rPr>
                <w:sz w:val="18"/>
                <w:szCs w:val="18"/>
              </w:rPr>
            </w:pPr>
            <w:r>
              <w:rPr>
                <w:sz w:val="18"/>
                <w:szCs w:val="18"/>
              </w:rPr>
              <w:t xml:space="preserve">Three firms were asked to bid on installing an HVAC system to the residence. The </w:t>
            </w:r>
            <w:r w:rsidR="00537862">
              <w:rPr>
                <w:sz w:val="18"/>
                <w:szCs w:val="18"/>
              </w:rPr>
              <w:t>submitted bids came in as follows:</w:t>
            </w:r>
          </w:p>
          <w:p w14:paraId="72BBDB97" w14:textId="647A57CE" w:rsidR="00537862" w:rsidRDefault="00537862" w:rsidP="008B2B80">
            <w:pPr>
              <w:spacing w:before="60" w:after="60"/>
              <w:rPr>
                <w:sz w:val="18"/>
                <w:szCs w:val="18"/>
              </w:rPr>
            </w:pPr>
            <w:r>
              <w:rPr>
                <w:sz w:val="18"/>
                <w:szCs w:val="18"/>
              </w:rPr>
              <w:t>--Park Mechanical</w:t>
            </w:r>
          </w:p>
          <w:p w14:paraId="4C4BB22A" w14:textId="6BE45469" w:rsidR="00537862" w:rsidRDefault="00537862" w:rsidP="008B2B80">
            <w:pPr>
              <w:spacing w:before="60" w:after="60"/>
              <w:rPr>
                <w:sz w:val="18"/>
                <w:szCs w:val="18"/>
              </w:rPr>
            </w:pPr>
            <w:r>
              <w:rPr>
                <w:sz w:val="18"/>
                <w:szCs w:val="18"/>
              </w:rPr>
              <w:t xml:space="preserve">  $15,035 (higher quality unit)</w:t>
            </w:r>
          </w:p>
          <w:p w14:paraId="65D2EC19" w14:textId="77777777" w:rsidR="00537862" w:rsidRDefault="00537862" w:rsidP="008B2B80">
            <w:pPr>
              <w:spacing w:before="60" w:after="60"/>
              <w:rPr>
                <w:sz w:val="18"/>
                <w:szCs w:val="18"/>
              </w:rPr>
            </w:pPr>
            <w:r>
              <w:rPr>
                <w:sz w:val="18"/>
                <w:szCs w:val="18"/>
              </w:rPr>
              <w:t xml:space="preserve">  $12,657 (lower quality unit)</w:t>
            </w:r>
          </w:p>
          <w:p w14:paraId="2641DE2E" w14:textId="77777777" w:rsidR="0004269F" w:rsidRDefault="0004269F" w:rsidP="008B2B80">
            <w:pPr>
              <w:spacing w:before="60" w:after="60"/>
              <w:rPr>
                <w:sz w:val="18"/>
                <w:szCs w:val="18"/>
              </w:rPr>
            </w:pPr>
            <w:r>
              <w:rPr>
                <w:sz w:val="18"/>
                <w:szCs w:val="18"/>
              </w:rPr>
              <w:t>--</w:t>
            </w:r>
            <w:proofErr w:type="spellStart"/>
            <w:r>
              <w:rPr>
                <w:sz w:val="18"/>
                <w:szCs w:val="18"/>
              </w:rPr>
              <w:t>Bonney</w:t>
            </w:r>
            <w:proofErr w:type="spellEnd"/>
            <w:r>
              <w:rPr>
                <w:sz w:val="18"/>
                <w:szCs w:val="18"/>
              </w:rPr>
              <w:t xml:space="preserve"> Plumbing and Heating</w:t>
            </w:r>
          </w:p>
          <w:p w14:paraId="47F55DCE" w14:textId="5195675F" w:rsidR="0004269F" w:rsidRDefault="0004269F" w:rsidP="008B2B80">
            <w:pPr>
              <w:spacing w:before="60" w:after="60"/>
              <w:rPr>
                <w:sz w:val="18"/>
                <w:szCs w:val="18"/>
              </w:rPr>
            </w:pPr>
            <w:r>
              <w:rPr>
                <w:sz w:val="18"/>
                <w:szCs w:val="18"/>
              </w:rPr>
              <w:t xml:space="preserve">  $12,000 (lower quality unit, no duct work)</w:t>
            </w:r>
          </w:p>
          <w:p w14:paraId="022E5E6D" w14:textId="464EBB49" w:rsidR="0004269F" w:rsidRDefault="0004269F" w:rsidP="008B2B80">
            <w:pPr>
              <w:spacing w:before="60" w:after="60"/>
              <w:rPr>
                <w:sz w:val="18"/>
                <w:szCs w:val="18"/>
              </w:rPr>
            </w:pPr>
            <w:r>
              <w:rPr>
                <w:sz w:val="18"/>
                <w:szCs w:val="18"/>
              </w:rPr>
              <w:t xml:space="preserve">  $16,000 (higher quality unit, no duct work)</w:t>
            </w:r>
          </w:p>
          <w:p w14:paraId="0078043C" w14:textId="46A0E6D7" w:rsidR="00537862" w:rsidRPr="00644AFF" w:rsidRDefault="00537862" w:rsidP="00707609">
            <w:pPr>
              <w:spacing w:before="120" w:after="60"/>
              <w:rPr>
                <w:sz w:val="22"/>
                <w:szCs w:val="22"/>
              </w:rPr>
            </w:pPr>
            <w:r>
              <w:rPr>
                <w:sz w:val="18"/>
                <w:szCs w:val="18"/>
              </w:rPr>
              <w:t xml:space="preserve">Staff recommends that the Board authorize the Executive Director to enter into </w:t>
            </w:r>
            <w:r w:rsidR="00707609">
              <w:rPr>
                <w:sz w:val="18"/>
                <w:szCs w:val="18"/>
              </w:rPr>
              <w:t>a contract with Park Mechanical</w:t>
            </w:r>
            <w:r>
              <w:rPr>
                <w:sz w:val="18"/>
                <w:szCs w:val="18"/>
              </w:rPr>
              <w:t xml:space="preserve"> in an a</w:t>
            </w:r>
            <w:r w:rsidR="00707609">
              <w:rPr>
                <w:sz w:val="18"/>
                <w:szCs w:val="18"/>
              </w:rPr>
              <w:t>mount not to exceed $15,035</w:t>
            </w:r>
            <w:r>
              <w:rPr>
                <w:sz w:val="18"/>
                <w:szCs w:val="18"/>
              </w:rPr>
              <w:t xml:space="preserve"> for the acquisition and installation of an HVAC system in the Conservancy’s residence at 9505 East Levee Road (“Silva residence”).</w:t>
            </w:r>
          </w:p>
        </w:tc>
      </w:tr>
      <w:tr w:rsidR="00AB3192" w14:paraId="160631D1" w14:textId="77777777">
        <w:tc>
          <w:tcPr>
            <w:tcW w:w="630" w:type="dxa"/>
            <w:tcBorders>
              <w:top w:val="single" w:sz="2" w:space="0" w:color="auto"/>
              <w:bottom w:val="single" w:sz="2" w:space="0" w:color="auto"/>
            </w:tcBorders>
            <w:shd w:val="clear" w:color="auto" w:fill="auto"/>
          </w:tcPr>
          <w:p w14:paraId="5D5B8467" w14:textId="47E9281B" w:rsidR="00AB3192" w:rsidRDefault="00B92CAE">
            <w:pPr>
              <w:spacing w:before="120"/>
              <w:jc w:val="center"/>
              <w:rPr>
                <w:sz w:val="20"/>
                <w:lang w:bidi="x-none"/>
              </w:rPr>
            </w:pPr>
            <w:r>
              <w:rPr>
                <w:sz w:val="20"/>
                <w:lang w:bidi="x-none"/>
              </w:rPr>
              <w:lastRenderedPageBreak/>
              <w:t>6</w:t>
            </w:r>
          </w:p>
        </w:tc>
        <w:tc>
          <w:tcPr>
            <w:tcW w:w="1350" w:type="dxa"/>
            <w:tcBorders>
              <w:top w:val="single" w:sz="2" w:space="0" w:color="auto"/>
              <w:bottom w:val="single" w:sz="2" w:space="0" w:color="auto"/>
            </w:tcBorders>
          </w:tcPr>
          <w:p w14:paraId="1AF338B0" w14:textId="277A5435" w:rsidR="00AB3192" w:rsidRPr="00DC7F99" w:rsidRDefault="003B6B93">
            <w:pPr>
              <w:spacing w:before="120"/>
              <w:rPr>
                <w:sz w:val="18"/>
                <w:lang w:bidi="x-none"/>
              </w:rPr>
            </w:pPr>
            <w:r>
              <w:rPr>
                <w:sz w:val="18"/>
                <w:lang w:bidi="x-none"/>
              </w:rPr>
              <w:t>Action</w:t>
            </w:r>
          </w:p>
        </w:tc>
        <w:tc>
          <w:tcPr>
            <w:tcW w:w="2070" w:type="dxa"/>
            <w:tcBorders>
              <w:top w:val="single" w:sz="2" w:space="0" w:color="auto"/>
              <w:bottom w:val="single" w:sz="2" w:space="0" w:color="auto"/>
            </w:tcBorders>
            <w:shd w:val="clear" w:color="auto" w:fill="E0E0E0"/>
          </w:tcPr>
          <w:p w14:paraId="7FD28689" w14:textId="2C30A84D" w:rsidR="00AB3192" w:rsidRDefault="00AB3192" w:rsidP="0004269F">
            <w:pPr>
              <w:spacing w:before="120" w:after="60"/>
              <w:rPr>
                <w:sz w:val="20"/>
              </w:rPr>
            </w:pPr>
            <w:r w:rsidRPr="001A404B">
              <w:rPr>
                <w:sz w:val="20"/>
              </w:rPr>
              <w:t>Amend Audit Committee charter</w:t>
            </w:r>
          </w:p>
        </w:tc>
        <w:tc>
          <w:tcPr>
            <w:tcW w:w="900" w:type="dxa"/>
            <w:tcBorders>
              <w:top w:val="single" w:sz="2" w:space="0" w:color="auto"/>
              <w:bottom w:val="single" w:sz="2" w:space="0" w:color="auto"/>
            </w:tcBorders>
          </w:tcPr>
          <w:p w14:paraId="4A80245D" w14:textId="147F8C63" w:rsidR="00AB3192" w:rsidRDefault="00AB3192">
            <w:pPr>
              <w:spacing w:before="120"/>
              <w:rPr>
                <w:sz w:val="18"/>
                <w:lang w:bidi="x-none"/>
              </w:rPr>
            </w:pPr>
            <w:r>
              <w:rPr>
                <w:sz w:val="18"/>
                <w:lang w:bidi="x-none"/>
              </w:rPr>
              <w:t>Consent</w:t>
            </w:r>
          </w:p>
        </w:tc>
        <w:tc>
          <w:tcPr>
            <w:tcW w:w="630" w:type="dxa"/>
            <w:tcBorders>
              <w:top w:val="single" w:sz="2" w:space="0" w:color="auto"/>
              <w:bottom w:val="single" w:sz="2" w:space="0" w:color="auto"/>
            </w:tcBorders>
          </w:tcPr>
          <w:p w14:paraId="30FFE186" w14:textId="13E7DFBD" w:rsidR="00AB3192" w:rsidRDefault="00ED262D" w:rsidP="00D42F9C">
            <w:pPr>
              <w:spacing w:before="120"/>
              <w:jc w:val="center"/>
              <w:rPr>
                <w:sz w:val="20"/>
                <w:lang w:bidi="x-none"/>
              </w:rPr>
            </w:pPr>
            <w:r>
              <w:rPr>
                <w:sz w:val="20"/>
                <w:lang w:bidi="x-none"/>
              </w:rPr>
              <w:t>2.12</w:t>
            </w:r>
          </w:p>
        </w:tc>
        <w:tc>
          <w:tcPr>
            <w:tcW w:w="4140" w:type="dxa"/>
            <w:tcBorders>
              <w:top w:val="single" w:sz="2" w:space="0" w:color="auto"/>
              <w:bottom w:val="single" w:sz="2" w:space="0" w:color="auto"/>
            </w:tcBorders>
          </w:tcPr>
          <w:p w14:paraId="637B8E12" w14:textId="5F16B106" w:rsidR="00AB3192" w:rsidRPr="00AB3192" w:rsidRDefault="00AB3192" w:rsidP="00CA663E">
            <w:pPr>
              <w:spacing w:before="60" w:after="60"/>
              <w:rPr>
                <w:sz w:val="18"/>
                <w:szCs w:val="18"/>
                <w:lang w:bidi="x-none"/>
              </w:rPr>
            </w:pPr>
            <w:r w:rsidRPr="00644AFF">
              <w:rPr>
                <w:sz w:val="22"/>
                <w:szCs w:val="22"/>
              </w:rPr>
              <w:sym w:font="Symbol" w:char="F0C5"/>
            </w:r>
            <w:r w:rsidRPr="00AB3192">
              <w:rPr>
                <w:sz w:val="18"/>
                <w:szCs w:val="18"/>
              </w:rPr>
              <w:t xml:space="preserve"> Staff </w:t>
            </w:r>
            <w:r w:rsidR="00CA663E">
              <w:rPr>
                <w:sz w:val="18"/>
                <w:szCs w:val="18"/>
              </w:rPr>
              <w:t>recommends</w:t>
            </w:r>
            <w:r w:rsidRPr="00AB3192">
              <w:rPr>
                <w:sz w:val="18"/>
                <w:szCs w:val="18"/>
              </w:rPr>
              <w:t xml:space="preserve"> updates to the Conservancy’s Audit Committee Charter. Staff is seeking recommendation of the </w:t>
            </w:r>
            <w:r w:rsidR="00CA663E">
              <w:rPr>
                <w:sz w:val="18"/>
                <w:szCs w:val="18"/>
              </w:rPr>
              <w:t xml:space="preserve">proposed </w:t>
            </w:r>
            <w:r w:rsidRPr="00AB3192">
              <w:rPr>
                <w:sz w:val="18"/>
                <w:szCs w:val="18"/>
              </w:rPr>
              <w:t xml:space="preserve">charter amendments from the </w:t>
            </w:r>
            <w:r w:rsidR="0004269F">
              <w:rPr>
                <w:sz w:val="18"/>
                <w:szCs w:val="18"/>
              </w:rPr>
              <w:t xml:space="preserve">Audit </w:t>
            </w:r>
            <w:r w:rsidRPr="00AB3192">
              <w:rPr>
                <w:sz w:val="18"/>
                <w:szCs w:val="18"/>
              </w:rPr>
              <w:t>Committee to the Board of Directors for approval.</w:t>
            </w:r>
            <w:r w:rsidR="00910FF5">
              <w:rPr>
                <w:sz w:val="18"/>
                <w:szCs w:val="18"/>
              </w:rPr>
              <w:t xml:space="preserve"> See proposed changes in the agenda packet.</w:t>
            </w:r>
          </w:p>
        </w:tc>
      </w:tr>
      <w:tr w:rsidR="00AB3192" w14:paraId="4C558974" w14:textId="77777777">
        <w:tc>
          <w:tcPr>
            <w:tcW w:w="630" w:type="dxa"/>
            <w:tcBorders>
              <w:top w:val="single" w:sz="2" w:space="0" w:color="auto"/>
              <w:bottom w:val="single" w:sz="2" w:space="0" w:color="auto"/>
            </w:tcBorders>
            <w:shd w:val="clear" w:color="auto" w:fill="auto"/>
          </w:tcPr>
          <w:p w14:paraId="5B93F7BB" w14:textId="73EF9787" w:rsidR="00AB3192" w:rsidRDefault="00B92CAE">
            <w:pPr>
              <w:spacing w:before="120"/>
              <w:jc w:val="center"/>
              <w:rPr>
                <w:sz w:val="20"/>
                <w:lang w:bidi="x-none"/>
              </w:rPr>
            </w:pPr>
            <w:r>
              <w:rPr>
                <w:sz w:val="20"/>
                <w:lang w:bidi="x-none"/>
              </w:rPr>
              <w:t>7</w:t>
            </w:r>
          </w:p>
        </w:tc>
        <w:tc>
          <w:tcPr>
            <w:tcW w:w="1350" w:type="dxa"/>
            <w:tcBorders>
              <w:top w:val="single" w:sz="2" w:space="0" w:color="auto"/>
              <w:bottom w:val="single" w:sz="2" w:space="0" w:color="auto"/>
            </w:tcBorders>
          </w:tcPr>
          <w:p w14:paraId="5693B4FF" w14:textId="008B7785" w:rsidR="00AB3192" w:rsidRPr="00DC7F99" w:rsidRDefault="003B6B93">
            <w:pPr>
              <w:spacing w:before="120"/>
              <w:rPr>
                <w:sz w:val="18"/>
                <w:lang w:bidi="x-none"/>
              </w:rPr>
            </w:pPr>
            <w:r>
              <w:rPr>
                <w:sz w:val="18"/>
                <w:lang w:bidi="x-none"/>
              </w:rPr>
              <w:t>Action</w:t>
            </w:r>
          </w:p>
        </w:tc>
        <w:tc>
          <w:tcPr>
            <w:tcW w:w="2070" w:type="dxa"/>
            <w:tcBorders>
              <w:top w:val="single" w:sz="2" w:space="0" w:color="auto"/>
              <w:bottom w:val="single" w:sz="2" w:space="0" w:color="auto"/>
            </w:tcBorders>
            <w:shd w:val="clear" w:color="auto" w:fill="E0E0E0"/>
          </w:tcPr>
          <w:p w14:paraId="7B938256" w14:textId="6AB1A8D8" w:rsidR="00AB3192" w:rsidRPr="001A404B" w:rsidRDefault="00AB3192" w:rsidP="0004269F">
            <w:pPr>
              <w:spacing w:before="120" w:after="60"/>
              <w:rPr>
                <w:sz w:val="20"/>
              </w:rPr>
            </w:pPr>
            <w:r>
              <w:rPr>
                <w:sz w:val="20"/>
              </w:rPr>
              <w:t>Auditor engagement</w:t>
            </w:r>
          </w:p>
        </w:tc>
        <w:tc>
          <w:tcPr>
            <w:tcW w:w="900" w:type="dxa"/>
            <w:tcBorders>
              <w:top w:val="single" w:sz="2" w:space="0" w:color="auto"/>
              <w:bottom w:val="single" w:sz="2" w:space="0" w:color="auto"/>
            </w:tcBorders>
          </w:tcPr>
          <w:p w14:paraId="64FC0611" w14:textId="0174D0CF" w:rsidR="00AB3192" w:rsidRDefault="003B6B93">
            <w:pPr>
              <w:spacing w:before="120"/>
              <w:rPr>
                <w:sz w:val="18"/>
                <w:lang w:bidi="x-none"/>
              </w:rPr>
            </w:pPr>
            <w:r>
              <w:rPr>
                <w:sz w:val="18"/>
                <w:lang w:bidi="x-none"/>
              </w:rPr>
              <w:t>Consent</w:t>
            </w:r>
          </w:p>
        </w:tc>
        <w:tc>
          <w:tcPr>
            <w:tcW w:w="630" w:type="dxa"/>
            <w:tcBorders>
              <w:top w:val="single" w:sz="2" w:space="0" w:color="auto"/>
              <w:bottom w:val="single" w:sz="2" w:space="0" w:color="auto"/>
            </w:tcBorders>
          </w:tcPr>
          <w:p w14:paraId="33819883" w14:textId="7DA319DA" w:rsidR="00AB3192" w:rsidRDefault="002C76FC" w:rsidP="00D42F9C">
            <w:pPr>
              <w:spacing w:before="120"/>
              <w:jc w:val="center"/>
              <w:rPr>
                <w:sz w:val="20"/>
                <w:lang w:bidi="x-none"/>
              </w:rPr>
            </w:pPr>
            <w:r>
              <w:rPr>
                <w:sz w:val="20"/>
                <w:lang w:bidi="x-none"/>
              </w:rPr>
              <w:t>2.14</w:t>
            </w:r>
          </w:p>
        </w:tc>
        <w:tc>
          <w:tcPr>
            <w:tcW w:w="4140" w:type="dxa"/>
            <w:tcBorders>
              <w:top w:val="single" w:sz="2" w:space="0" w:color="auto"/>
              <w:bottom w:val="single" w:sz="2" w:space="0" w:color="auto"/>
            </w:tcBorders>
          </w:tcPr>
          <w:p w14:paraId="3120CADE" w14:textId="35542DE2" w:rsidR="00AB3192" w:rsidRDefault="00AB3192" w:rsidP="00876DA1">
            <w:pPr>
              <w:spacing w:before="120"/>
              <w:rPr>
                <w:sz w:val="18"/>
                <w:szCs w:val="18"/>
              </w:rPr>
            </w:pPr>
            <w:r w:rsidRPr="00644AFF">
              <w:rPr>
                <w:sz w:val="22"/>
                <w:szCs w:val="22"/>
              </w:rPr>
              <w:sym w:font="Symbol" w:char="F0C5"/>
            </w:r>
            <w:r w:rsidRPr="000332E2">
              <w:rPr>
                <w:sz w:val="20"/>
              </w:rPr>
              <w:t xml:space="preserve"> </w:t>
            </w:r>
            <w:r w:rsidRPr="00580549">
              <w:rPr>
                <w:sz w:val="18"/>
                <w:szCs w:val="18"/>
              </w:rPr>
              <w:t>To continue the five-year agreement (</w:t>
            </w:r>
            <w:r>
              <w:rPr>
                <w:sz w:val="18"/>
                <w:szCs w:val="18"/>
              </w:rPr>
              <w:t>re-</w:t>
            </w:r>
            <w:r w:rsidRPr="00580549">
              <w:rPr>
                <w:sz w:val="18"/>
                <w:szCs w:val="18"/>
              </w:rPr>
              <w:t xml:space="preserve">authorized by Board </w:t>
            </w:r>
            <w:r>
              <w:rPr>
                <w:sz w:val="18"/>
                <w:szCs w:val="18"/>
              </w:rPr>
              <w:t>action Res. #10.11.12</w:t>
            </w:r>
            <w:r w:rsidRPr="00580549">
              <w:rPr>
                <w:sz w:val="18"/>
                <w:szCs w:val="18"/>
              </w:rPr>
              <w:t>) with Gil</w:t>
            </w:r>
            <w:r w:rsidR="00EC40C1">
              <w:rPr>
                <w:sz w:val="18"/>
                <w:szCs w:val="18"/>
              </w:rPr>
              <w:t>bert &amp; Associates, action</w:t>
            </w:r>
            <w:r w:rsidRPr="00580549">
              <w:rPr>
                <w:sz w:val="18"/>
                <w:szCs w:val="18"/>
              </w:rPr>
              <w:t xml:space="preserve"> is sought to </w:t>
            </w:r>
            <w:r>
              <w:rPr>
                <w:sz w:val="18"/>
                <w:szCs w:val="18"/>
              </w:rPr>
              <w:t>accept</w:t>
            </w:r>
            <w:r w:rsidRPr="00580549">
              <w:rPr>
                <w:sz w:val="18"/>
                <w:szCs w:val="18"/>
              </w:rPr>
              <w:t xml:space="preserve"> Gilbert &amp; Associates</w:t>
            </w:r>
            <w:r>
              <w:rPr>
                <w:sz w:val="18"/>
                <w:szCs w:val="18"/>
              </w:rPr>
              <w:t>’ engagement letter</w:t>
            </w:r>
            <w:r w:rsidRPr="00580549">
              <w:rPr>
                <w:sz w:val="18"/>
                <w:szCs w:val="18"/>
              </w:rPr>
              <w:t xml:space="preserve"> to audit the Conservancy’s financial statement for year-end Decem</w:t>
            </w:r>
            <w:r>
              <w:rPr>
                <w:sz w:val="18"/>
                <w:szCs w:val="18"/>
              </w:rPr>
              <w:t>ber 31, 2011</w:t>
            </w:r>
            <w:r w:rsidRPr="00580549">
              <w:rPr>
                <w:sz w:val="18"/>
                <w:szCs w:val="18"/>
              </w:rPr>
              <w:t xml:space="preserve"> in an amount not to exceed $15,000.00. </w:t>
            </w:r>
          </w:p>
          <w:p w14:paraId="521384AF" w14:textId="3C5282A5" w:rsidR="00AB3192" w:rsidRPr="00951B9F" w:rsidRDefault="00AB3192" w:rsidP="00876DA1">
            <w:pPr>
              <w:spacing w:before="120"/>
              <w:rPr>
                <w:sz w:val="18"/>
                <w:szCs w:val="18"/>
              </w:rPr>
            </w:pPr>
            <w:r w:rsidRPr="00951B9F">
              <w:rPr>
                <w:i/>
                <w:sz w:val="18"/>
                <w:szCs w:val="18"/>
              </w:rPr>
              <w:t>Background</w:t>
            </w:r>
            <w:r w:rsidRPr="00951B9F">
              <w:rPr>
                <w:sz w:val="18"/>
                <w:szCs w:val="18"/>
              </w:rPr>
              <w:t>: Audit year 2011 is year 2 of a 5-year agreement. Gilberts’ contract</w:t>
            </w:r>
            <w:r w:rsidR="0004269F">
              <w:rPr>
                <w:sz w:val="18"/>
                <w:szCs w:val="18"/>
              </w:rPr>
              <w:t>ed</w:t>
            </w:r>
            <w:r w:rsidRPr="00951B9F">
              <w:rPr>
                <w:sz w:val="18"/>
                <w:szCs w:val="18"/>
              </w:rPr>
              <w:t xml:space="preserve"> fees are:</w:t>
            </w:r>
          </w:p>
          <w:p w14:paraId="51D605D7" w14:textId="77777777" w:rsidR="00AB3192" w:rsidRPr="00951B9F" w:rsidRDefault="00AB3192" w:rsidP="00876DA1">
            <w:pPr>
              <w:spacing w:before="120"/>
              <w:rPr>
                <w:sz w:val="18"/>
                <w:szCs w:val="18"/>
              </w:rPr>
            </w:pPr>
            <w:r w:rsidRPr="00951B9F">
              <w:rPr>
                <w:sz w:val="18"/>
                <w:szCs w:val="18"/>
              </w:rPr>
              <w:t>Audit of fiscal year 2010 - $15,000</w:t>
            </w:r>
          </w:p>
          <w:p w14:paraId="1AAAE1E6" w14:textId="77777777" w:rsidR="00AB3192" w:rsidRPr="00951B9F" w:rsidRDefault="00AB3192" w:rsidP="00876DA1">
            <w:pPr>
              <w:rPr>
                <w:b/>
                <w:sz w:val="18"/>
                <w:szCs w:val="18"/>
              </w:rPr>
            </w:pPr>
            <w:r w:rsidRPr="00951B9F">
              <w:rPr>
                <w:b/>
                <w:sz w:val="18"/>
                <w:szCs w:val="18"/>
              </w:rPr>
              <w:t>Audit of fiscal year 2011 - $15,000</w:t>
            </w:r>
          </w:p>
          <w:p w14:paraId="28A8F166" w14:textId="77777777" w:rsidR="00AB3192" w:rsidRPr="00951B9F" w:rsidRDefault="00AB3192" w:rsidP="00876DA1">
            <w:pPr>
              <w:rPr>
                <w:sz w:val="18"/>
                <w:szCs w:val="18"/>
              </w:rPr>
            </w:pPr>
            <w:r w:rsidRPr="00951B9F">
              <w:rPr>
                <w:sz w:val="18"/>
                <w:szCs w:val="18"/>
              </w:rPr>
              <w:t>Audit of fiscal year 2012 - $16,000</w:t>
            </w:r>
          </w:p>
          <w:p w14:paraId="74419C69" w14:textId="77777777" w:rsidR="00AB3192" w:rsidRDefault="00AB3192" w:rsidP="00876DA1">
            <w:pPr>
              <w:rPr>
                <w:sz w:val="18"/>
                <w:szCs w:val="18"/>
              </w:rPr>
            </w:pPr>
            <w:r w:rsidRPr="00951B9F">
              <w:rPr>
                <w:sz w:val="18"/>
                <w:szCs w:val="18"/>
              </w:rPr>
              <w:t>Audit of fiscal year 2013 - $16,500</w:t>
            </w:r>
          </w:p>
          <w:p w14:paraId="141A577E" w14:textId="77777777" w:rsidR="00AB3192" w:rsidRDefault="00AB3192" w:rsidP="00876DA1">
            <w:pPr>
              <w:rPr>
                <w:szCs w:val="18"/>
              </w:rPr>
            </w:pPr>
            <w:r w:rsidRPr="00F03866">
              <w:rPr>
                <w:sz w:val="18"/>
                <w:szCs w:val="18"/>
              </w:rPr>
              <w:t>Audit of fiscal year 2014 - $17,000</w:t>
            </w:r>
          </w:p>
          <w:p w14:paraId="0DC4A75E" w14:textId="7ECAE5A2" w:rsidR="00AB3192" w:rsidRPr="00AB3192" w:rsidRDefault="00AB3192" w:rsidP="00EC40C1">
            <w:pPr>
              <w:spacing w:before="120" w:after="60"/>
              <w:rPr>
                <w:sz w:val="18"/>
                <w:szCs w:val="18"/>
              </w:rPr>
            </w:pPr>
            <w:r w:rsidRPr="00580549">
              <w:rPr>
                <w:sz w:val="18"/>
                <w:szCs w:val="18"/>
              </w:rPr>
              <w:t xml:space="preserve">This requests Board approval of the engagement </w:t>
            </w:r>
            <w:r w:rsidR="0004269F">
              <w:rPr>
                <w:sz w:val="18"/>
                <w:szCs w:val="18"/>
              </w:rPr>
              <w:t xml:space="preserve">of Gilbert &amp; Associates to conduct the 2011 year-end audit of the Conservancy’s financials </w:t>
            </w:r>
            <w:r w:rsidRPr="00580549">
              <w:rPr>
                <w:sz w:val="18"/>
                <w:szCs w:val="18"/>
              </w:rPr>
              <w:t>with the approval of the Audit Committee.</w:t>
            </w:r>
          </w:p>
        </w:tc>
      </w:tr>
      <w:tr w:rsidR="00AB3192" w14:paraId="13B73258" w14:textId="77777777">
        <w:tc>
          <w:tcPr>
            <w:tcW w:w="630" w:type="dxa"/>
            <w:tcBorders>
              <w:top w:val="single" w:sz="2" w:space="0" w:color="auto"/>
              <w:bottom w:val="single" w:sz="2" w:space="0" w:color="auto"/>
            </w:tcBorders>
            <w:shd w:val="clear" w:color="auto" w:fill="auto"/>
          </w:tcPr>
          <w:p w14:paraId="69718FB9" w14:textId="77D0DD37" w:rsidR="00AB3192" w:rsidRDefault="00B92CAE">
            <w:pPr>
              <w:spacing w:before="120"/>
              <w:jc w:val="center"/>
              <w:rPr>
                <w:sz w:val="20"/>
                <w:lang w:bidi="x-none"/>
              </w:rPr>
            </w:pPr>
            <w:r>
              <w:rPr>
                <w:sz w:val="20"/>
                <w:lang w:bidi="x-none"/>
              </w:rPr>
              <w:t>8</w:t>
            </w:r>
          </w:p>
        </w:tc>
        <w:tc>
          <w:tcPr>
            <w:tcW w:w="1350" w:type="dxa"/>
            <w:tcBorders>
              <w:top w:val="single" w:sz="2" w:space="0" w:color="auto"/>
              <w:bottom w:val="single" w:sz="2" w:space="0" w:color="auto"/>
            </w:tcBorders>
          </w:tcPr>
          <w:p w14:paraId="44A389DE" w14:textId="080AA442" w:rsidR="00AB3192" w:rsidRPr="00DC7F99" w:rsidRDefault="003B6B93">
            <w:pPr>
              <w:spacing w:before="120"/>
              <w:rPr>
                <w:sz w:val="18"/>
                <w:lang w:bidi="x-none"/>
              </w:rPr>
            </w:pPr>
            <w:r>
              <w:rPr>
                <w:sz w:val="18"/>
                <w:lang w:bidi="x-none"/>
              </w:rPr>
              <w:t>Action</w:t>
            </w:r>
          </w:p>
        </w:tc>
        <w:tc>
          <w:tcPr>
            <w:tcW w:w="2070" w:type="dxa"/>
            <w:tcBorders>
              <w:top w:val="single" w:sz="2" w:space="0" w:color="auto"/>
              <w:bottom w:val="single" w:sz="2" w:space="0" w:color="auto"/>
            </w:tcBorders>
            <w:shd w:val="clear" w:color="auto" w:fill="E0E0E0"/>
          </w:tcPr>
          <w:p w14:paraId="50ECE56F" w14:textId="5CC5638A" w:rsidR="00AB3192" w:rsidRPr="003B6B93" w:rsidRDefault="00AB3192" w:rsidP="00457806">
            <w:pPr>
              <w:spacing w:before="120" w:after="120"/>
              <w:rPr>
                <w:sz w:val="20"/>
              </w:rPr>
            </w:pPr>
            <w:r w:rsidRPr="003B6B93">
              <w:rPr>
                <w:sz w:val="20"/>
              </w:rPr>
              <w:t>Engagement of Gilbert Associates, Inc. to complete a compliance review of the Conservancy’s investments and investment policies</w:t>
            </w:r>
          </w:p>
        </w:tc>
        <w:tc>
          <w:tcPr>
            <w:tcW w:w="900" w:type="dxa"/>
            <w:tcBorders>
              <w:top w:val="single" w:sz="2" w:space="0" w:color="auto"/>
              <w:bottom w:val="single" w:sz="2" w:space="0" w:color="auto"/>
            </w:tcBorders>
          </w:tcPr>
          <w:p w14:paraId="2B2AC0B9" w14:textId="1B4C284F" w:rsidR="00AB3192" w:rsidRDefault="003B6B93">
            <w:pPr>
              <w:spacing w:before="120"/>
              <w:rPr>
                <w:sz w:val="18"/>
                <w:lang w:bidi="x-none"/>
              </w:rPr>
            </w:pPr>
            <w:r>
              <w:rPr>
                <w:sz w:val="18"/>
                <w:lang w:bidi="x-none"/>
              </w:rPr>
              <w:t>Consent</w:t>
            </w:r>
          </w:p>
        </w:tc>
        <w:tc>
          <w:tcPr>
            <w:tcW w:w="630" w:type="dxa"/>
            <w:tcBorders>
              <w:top w:val="single" w:sz="2" w:space="0" w:color="auto"/>
              <w:bottom w:val="single" w:sz="2" w:space="0" w:color="auto"/>
            </w:tcBorders>
          </w:tcPr>
          <w:p w14:paraId="2230342E" w14:textId="555DF019" w:rsidR="00AB3192" w:rsidRDefault="00ED262D" w:rsidP="002C76FC">
            <w:pPr>
              <w:spacing w:before="120"/>
              <w:jc w:val="center"/>
              <w:rPr>
                <w:sz w:val="20"/>
                <w:lang w:bidi="x-none"/>
              </w:rPr>
            </w:pPr>
            <w:r>
              <w:rPr>
                <w:sz w:val="20"/>
                <w:lang w:bidi="x-none"/>
              </w:rPr>
              <w:t>2.1</w:t>
            </w:r>
            <w:r w:rsidR="002C76FC">
              <w:rPr>
                <w:sz w:val="20"/>
                <w:lang w:bidi="x-none"/>
              </w:rPr>
              <w:t>9</w:t>
            </w:r>
          </w:p>
        </w:tc>
        <w:tc>
          <w:tcPr>
            <w:tcW w:w="4140" w:type="dxa"/>
            <w:tcBorders>
              <w:top w:val="single" w:sz="2" w:space="0" w:color="auto"/>
              <w:bottom w:val="single" w:sz="2" w:space="0" w:color="auto"/>
            </w:tcBorders>
          </w:tcPr>
          <w:p w14:paraId="7427C00B" w14:textId="6632BD9F" w:rsidR="00AB3192" w:rsidRPr="00AB3192" w:rsidRDefault="00AB3192" w:rsidP="00876DA1">
            <w:pPr>
              <w:pStyle w:val="BodyText"/>
              <w:spacing w:after="120"/>
              <w:rPr>
                <w:szCs w:val="18"/>
              </w:rPr>
            </w:pPr>
            <w:r w:rsidRPr="00644AFF">
              <w:rPr>
                <w:sz w:val="22"/>
                <w:szCs w:val="22"/>
              </w:rPr>
              <w:sym w:font="Symbol" w:char="F0C5"/>
            </w:r>
            <w:r w:rsidR="00EC40C1">
              <w:rPr>
                <w:szCs w:val="18"/>
              </w:rPr>
              <w:t xml:space="preserve"> The Conservancy</w:t>
            </w:r>
            <w:r w:rsidRPr="00AB3192">
              <w:rPr>
                <w:szCs w:val="18"/>
              </w:rPr>
              <w:t xml:space="preserve"> requested </w:t>
            </w:r>
            <w:r w:rsidR="00CA663E">
              <w:rPr>
                <w:szCs w:val="18"/>
              </w:rPr>
              <w:t>investment compliance review</w:t>
            </w:r>
            <w:r w:rsidRPr="00AB3192">
              <w:rPr>
                <w:szCs w:val="18"/>
              </w:rPr>
              <w:t xml:space="preserve"> </w:t>
            </w:r>
            <w:proofErr w:type="gramStart"/>
            <w:r w:rsidRPr="00AB3192">
              <w:rPr>
                <w:szCs w:val="18"/>
              </w:rPr>
              <w:t>be</w:t>
            </w:r>
            <w:proofErr w:type="gramEnd"/>
            <w:r w:rsidRPr="00AB3192">
              <w:rPr>
                <w:szCs w:val="18"/>
              </w:rPr>
              <w:t xml:space="preserve"> quoted in the last round of annual audit RFPs as an optional</w:t>
            </w:r>
            <w:r w:rsidR="00EC40C1">
              <w:rPr>
                <w:szCs w:val="18"/>
              </w:rPr>
              <w:t xml:space="preserve"> item</w:t>
            </w:r>
            <w:r w:rsidRPr="00AB3192">
              <w:rPr>
                <w:szCs w:val="18"/>
              </w:rPr>
              <w:t xml:space="preserve">. Its intent would be to audit compliance with the Conservancy’s investment policies. </w:t>
            </w:r>
          </w:p>
          <w:p w14:paraId="2E4E7A51" w14:textId="673F6B14" w:rsidR="00AB3192" w:rsidRPr="00AB3192" w:rsidRDefault="00AB3192" w:rsidP="00910FF5">
            <w:pPr>
              <w:spacing w:before="120" w:after="120"/>
              <w:rPr>
                <w:sz w:val="18"/>
                <w:szCs w:val="18"/>
              </w:rPr>
            </w:pPr>
            <w:r w:rsidRPr="00AB3192">
              <w:rPr>
                <w:sz w:val="18"/>
                <w:szCs w:val="18"/>
              </w:rPr>
              <w:t xml:space="preserve">An engagement letter from Gilbert Associates, Inc. to complete a compliance review of the Conservancy’s investments and investment policies is presented for consideration. Gilbert </w:t>
            </w:r>
            <w:r w:rsidRPr="00AB3192">
              <w:rPr>
                <w:sz w:val="18"/>
                <w:szCs w:val="18"/>
              </w:rPr>
              <w:lastRenderedPageBreak/>
              <w:t xml:space="preserve">proposes a cost of $2,700 for these services. The </w:t>
            </w:r>
            <w:r w:rsidR="00910FF5">
              <w:rPr>
                <w:sz w:val="18"/>
                <w:szCs w:val="18"/>
              </w:rPr>
              <w:t>proposal to authorize this expenditure</w:t>
            </w:r>
            <w:r w:rsidRPr="00AB3192">
              <w:rPr>
                <w:sz w:val="18"/>
                <w:szCs w:val="18"/>
              </w:rPr>
              <w:t xml:space="preserve"> is contingent on Audit Committee approval.</w:t>
            </w:r>
          </w:p>
        </w:tc>
      </w:tr>
      <w:tr w:rsidR="00AB3192" w14:paraId="5424C5CC" w14:textId="77777777" w:rsidTr="008F7543">
        <w:tc>
          <w:tcPr>
            <w:tcW w:w="630" w:type="dxa"/>
            <w:tcBorders>
              <w:top w:val="single" w:sz="2" w:space="0" w:color="auto"/>
              <w:bottom w:val="single" w:sz="2" w:space="0" w:color="auto"/>
            </w:tcBorders>
            <w:shd w:val="clear" w:color="auto" w:fill="auto"/>
          </w:tcPr>
          <w:p w14:paraId="591852FE" w14:textId="3EFE2C3D" w:rsidR="00AB3192" w:rsidRDefault="00B92CAE">
            <w:pPr>
              <w:spacing w:before="120"/>
              <w:jc w:val="center"/>
              <w:rPr>
                <w:sz w:val="20"/>
                <w:lang w:bidi="x-none"/>
              </w:rPr>
            </w:pPr>
            <w:r>
              <w:rPr>
                <w:sz w:val="20"/>
                <w:lang w:bidi="x-none"/>
              </w:rPr>
              <w:lastRenderedPageBreak/>
              <w:t>9</w:t>
            </w:r>
          </w:p>
        </w:tc>
        <w:tc>
          <w:tcPr>
            <w:tcW w:w="1350" w:type="dxa"/>
            <w:tcBorders>
              <w:top w:val="single" w:sz="2" w:space="0" w:color="auto"/>
              <w:bottom w:val="single" w:sz="2" w:space="0" w:color="auto"/>
            </w:tcBorders>
          </w:tcPr>
          <w:p w14:paraId="1534B29E" w14:textId="77777777" w:rsidR="00AB3192" w:rsidRPr="00DC7F99" w:rsidRDefault="00AB3192">
            <w:pPr>
              <w:spacing w:before="120"/>
              <w:rPr>
                <w:sz w:val="18"/>
                <w:lang w:bidi="x-none"/>
              </w:rPr>
            </w:pPr>
            <w:r w:rsidRPr="00DC7F99">
              <w:rPr>
                <w:sz w:val="18"/>
                <w:lang w:bidi="x-none"/>
              </w:rPr>
              <w:t>Action</w:t>
            </w:r>
          </w:p>
        </w:tc>
        <w:tc>
          <w:tcPr>
            <w:tcW w:w="2070" w:type="dxa"/>
            <w:tcBorders>
              <w:top w:val="single" w:sz="2" w:space="0" w:color="auto"/>
              <w:bottom w:val="single" w:sz="2" w:space="0" w:color="auto"/>
            </w:tcBorders>
            <w:shd w:val="clear" w:color="auto" w:fill="E0E0E0"/>
          </w:tcPr>
          <w:p w14:paraId="21B510CC" w14:textId="42954AA5" w:rsidR="00AB3192" w:rsidRDefault="00AB3192" w:rsidP="00457806">
            <w:pPr>
              <w:spacing w:before="120" w:after="120"/>
              <w:rPr>
                <w:sz w:val="20"/>
                <w:lang w:bidi="x-none"/>
              </w:rPr>
            </w:pPr>
            <w:r>
              <w:rPr>
                <w:sz w:val="20"/>
              </w:rPr>
              <w:t>Request for approval of 2011 Budget and NBHCP Finance Model recalculation and NBHCP fee recommendation</w:t>
            </w:r>
          </w:p>
        </w:tc>
        <w:tc>
          <w:tcPr>
            <w:tcW w:w="900" w:type="dxa"/>
            <w:tcBorders>
              <w:top w:val="single" w:sz="2" w:space="0" w:color="auto"/>
              <w:bottom w:val="single" w:sz="2" w:space="0" w:color="auto"/>
            </w:tcBorders>
          </w:tcPr>
          <w:p w14:paraId="3A521AD5" w14:textId="187FE7C4" w:rsidR="00AB3192" w:rsidRPr="00DC7F99" w:rsidRDefault="00AB3192">
            <w:pPr>
              <w:spacing w:before="120"/>
              <w:rPr>
                <w:sz w:val="18"/>
                <w:lang w:bidi="x-none"/>
              </w:rPr>
            </w:pPr>
            <w:r>
              <w:rPr>
                <w:sz w:val="18"/>
                <w:lang w:bidi="x-none"/>
              </w:rPr>
              <w:t>Action</w:t>
            </w:r>
          </w:p>
        </w:tc>
        <w:tc>
          <w:tcPr>
            <w:tcW w:w="630" w:type="dxa"/>
            <w:tcBorders>
              <w:top w:val="single" w:sz="2" w:space="0" w:color="auto"/>
              <w:bottom w:val="single" w:sz="2" w:space="0" w:color="auto"/>
            </w:tcBorders>
          </w:tcPr>
          <w:p w14:paraId="7D408E01" w14:textId="77777777" w:rsidR="00AB3192" w:rsidRDefault="00AB3192" w:rsidP="000B0A8E">
            <w:pPr>
              <w:spacing w:before="120"/>
              <w:jc w:val="center"/>
              <w:rPr>
                <w:sz w:val="20"/>
                <w:lang w:bidi="x-none"/>
              </w:rPr>
            </w:pPr>
            <w:r>
              <w:rPr>
                <w:sz w:val="20"/>
                <w:lang w:bidi="x-none"/>
              </w:rPr>
              <w:t>2.</w:t>
            </w:r>
            <w:r w:rsidR="00ED262D">
              <w:rPr>
                <w:sz w:val="20"/>
                <w:lang w:bidi="x-none"/>
              </w:rPr>
              <w:t>21</w:t>
            </w:r>
          </w:p>
          <w:p w14:paraId="7ADC241C" w14:textId="3094C4E2" w:rsidR="00ED262D" w:rsidRPr="002C76FC" w:rsidRDefault="00ED262D" w:rsidP="000B0A8E">
            <w:pPr>
              <w:spacing w:before="120"/>
              <w:jc w:val="center"/>
              <w:rPr>
                <w:sz w:val="22"/>
                <w:szCs w:val="22"/>
                <w:lang w:bidi="x-none"/>
              </w:rPr>
            </w:pPr>
            <w:r w:rsidRPr="002C76FC">
              <w:rPr>
                <w:sz w:val="22"/>
                <w:szCs w:val="22"/>
                <w:lang w:bidi="x-none"/>
              </w:rPr>
              <w:sym w:font="Webdings" w:char="F069"/>
            </w:r>
          </w:p>
        </w:tc>
        <w:tc>
          <w:tcPr>
            <w:tcW w:w="4140" w:type="dxa"/>
            <w:tcBorders>
              <w:top w:val="single" w:sz="2" w:space="0" w:color="auto"/>
              <w:bottom w:val="single" w:sz="2" w:space="0" w:color="auto"/>
            </w:tcBorders>
          </w:tcPr>
          <w:p w14:paraId="0E4DDF45" w14:textId="6AA15250" w:rsidR="00AB3192" w:rsidRDefault="00AB3192" w:rsidP="00E2382C">
            <w:pPr>
              <w:spacing w:before="120" w:after="120"/>
              <w:rPr>
                <w:sz w:val="18"/>
              </w:rPr>
            </w:pPr>
            <w:r w:rsidRPr="00CA3F23">
              <w:rPr>
                <w:sz w:val="20"/>
              </w:rPr>
              <w:sym w:font="Zapf Dingbats" w:char="F06D"/>
            </w:r>
            <w:r>
              <w:rPr>
                <w:sz w:val="18"/>
              </w:rPr>
              <w:t xml:space="preserve"> The proposed 2012 Conservancy budget is</w:t>
            </w:r>
            <w:r w:rsidRPr="00DC7F99">
              <w:rPr>
                <w:sz w:val="18"/>
              </w:rPr>
              <w:t xml:space="preserve"> presented to the Board for adoption.</w:t>
            </w:r>
            <w:r>
              <w:rPr>
                <w:sz w:val="16"/>
              </w:rPr>
              <w:t xml:space="preserve"> </w:t>
            </w:r>
            <w:r>
              <w:rPr>
                <w:sz w:val="18"/>
              </w:rPr>
              <w:t xml:space="preserve">A draft of the 2012 Conservancy budget was shared with the Board at the October 2011 Board of Directors meetings for review and discussion. </w:t>
            </w:r>
          </w:p>
          <w:p w14:paraId="5C7B146F" w14:textId="2703A35D" w:rsidR="00AB3192" w:rsidRDefault="00AB3192" w:rsidP="00E2382C">
            <w:pPr>
              <w:spacing w:before="120" w:after="120"/>
              <w:rPr>
                <w:sz w:val="18"/>
              </w:rPr>
            </w:pPr>
            <w:r>
              <w:rPr>
                <w:sz w:val="18"/>
              </w:rPr>
              <w:t>The Conservancy draft 2012 budget is integrated with the NBHCP Finance Model, so that the document submitted for action is one document. The consolidation of the two documents was introduced in 2007 with the intention of reducing the chance of differing budget numbers and because of the consistency it afforded.</w:t>
            </w:r>
          </w:p>
          <w:p w14:paraId="78CBD344" w14:textId="7A03488C" w:rsidR="00AB3192" w:rsidRDefault="00AB3192" w:rsidP="00E2382C">
            <w:pPr>
              <w:spacing w:before="120" w:after="120"/>
              <w:rPr>
                <w:sz w:val="18"/>
              </w:rPr>
            </w:pPr>
            <w:r>
              <w:rPr>
                <w:sz w:val="18"/>
              </w:rPr>
              <w:t>The matter of reserves for property taxes is a substantial issue for the NBHCP Finance Mode</w:t>
            </w:r>
            <w:r w:rsidR="00FB052B">
              <w:rPr>
                <w:sz w:val="18"/>
              </w:rPr>
              <w:t>l calculation. This year</w:t>
            </w:r>
            <w:r>
              <w:rPr>
                <w:sz w:val="18"/>
              </w:rPr>
              <w:t>, the Conservancy made the following assumptions with respect to the Williamson Act:</w:t>
            </w:r>
          </w:p>
          <w:p w14:paraId="3E74DBF4" w14:textId="77777777" w:rsidR="00AB3192" w:rsidRDefault="00AB3192" w:rsidP="00E2382C">
            <w:pPr>
              <w:spacing w:before="120"/>
              <w:ind w:left="702" w:hanging="342"/>
              <w:rPr>
                <w:sz w:val="18"/>
              </w:rPr>
            </w:pPr>
            <w:r>
              <w:rPr>
                <w:sz w:val="18"/>
              </w:rPr>
              <w:t>1.   The State of California’s Williamson Act subventions to counties remains unfunded or largely unfunded in this and next years’ State budgets.</w:t>
            </w:r>
          </w:p>
          <w:p w14:paraId="2426EA0C" w14:textId="6B032DB3" w:rsidR="00AB3192" w:rsidRDefault="00AB3192" w:rsidP="004B117E">
            <w:pPr>
              <w:numPr>
                <w:ilvl w:val="0"/>
                <w:numId w:val="20"/>
              </w:numPr>
              <w:spacing w:before="120"/>
              <w:rPr>
                <w:sz w:val="18"/>
              </w:rPr>
            </w:pPr>
            <w:r>
              <w:rPr>
                <w:sz w:val="18"/>
              </w:rPr>
              <w:t xml:space="preserve">Counties with which the Conservancy has Williamson Act contracts (Sacramento and Sutter) make no </w:t>
            </w:r>
            <w:r w:rsidR="00FB052B">
              <w:rPr>
                <w:sz w:val="18"/>
              </w:rPr>
              <w:t xml:space="preserve">additional </w:t>
            </w:r>
            <w:r>
              <w:rPr>
                <w:sz w:val="18"/>
              </w:rPr>
              <w:t>change to existing contracts.</w:t>
            </w:r>
          </w:p>
          <w:p w14:paraId="03ED9000" w14:textId="77777777" w:rsidR="00AB3192" w:rsidRDefault="00AB3192" w:rsidP="004B117E">
            <w:pPr>
              <w:numPr>
                <w:ilvl w:val="0"/>
                <w:numId w:val="20"/>
              </w:numPr>
              <w:spacing w:before="120"/>
              <w:rPr>
                <w:sz w:val="18"/>
              </w:rPr>
            </w:pPr>
            <w:r>
              <w:rPr>
                <w:sz w:val="18"/>
              </w:rPr>
              <w:t>Counties permit no new properties to be enrolled in Williamson Act contracts.</w:t>
            </w:r>
          </w:p>
          <w:p w14:paraId="4BBA07F9" w14:textId="77777777" w:rsidR="00AB3192" w:rsidRDefault="00AB3192" w:rsidP="004B117E">
            <w:pPr>
              <w:numPr>
                <w:ilvl w:val="0"/>
                <w:numId w:val="20"/>
              </w:numPr>
              <w:spacing w:before="120"/>
              <w:rPr>
                <w:sz w:val="18"/>
              </w:rPr>
            </w:pPr>
            <w:r>
              <w:rPr>
                <w:sz w:val="18"/>
              </w:rPr>
              <w:t>All new properties acquired by the Conservancy for HCP mitigation purposes enjoy no Williamson Act property tax protection and are assessed at their full value.</w:t>
            </w:r>
          </w:p>
          <w:p w14:paraId="73FD1C31" w14:textId="42CFD8FF" w:rsidR="00FB052B" w:rsidRDefault="00FB052B" w:rsidP="004B117E">
            <w:pPr>
              <w:numPr>
                <w:ilvl w:val="0"/>
                <w:numId w:val="20"/>
              </w:numPr>
              <w:spacing w:before="120"/>
              <w:rPr>
                <w:sz w:val="18"/>
              </w:rPr>
            </w:pPr>
            <w:r>
              <w:rPr>
                <w:sz w:val="18"/>
              </w:rPr>
              <w:t>Sutter County’s Williamson Act contracts are reduced by 10 percent beginning in 2012 and ending in 2015.</w:t>
            </w:r>
          </w:p>
          <w:p w14:paraId="71F92B1A" w14:textId="77777777" w:rsidR="00AB3192" w:rsidRPr="006D4A81" w:rsidRDefault="00AB3192" w:rsidP="00E2382C">
            <w:pPr>
              <w:rPr>
                <w:sz w:val="18"/>
              </w:rPr>
            </w:pPr>
          </w:p>
          <w:p w14:paraId="7EF76925" w14:textId="1DD1C33B" w:rsidR="00AB3192" w:rsidRPr="006D4A81" w:rsidRDefault="00FB052B" w:rsidP="00EC40C1">
            <w:pPr>
              <w:spacing w:after="240"/>
              <w:ind w:right="72"/>
              <w:rPr>
                <w:sz w:val="18"/>
              </w:rPr>
            </w:pPr>
            <w:r>
              <w:rPr>
                <w:sz w:val="18"/>
              </w:rPr>
              <w:t>The 2012</w:t>
            </w:r>
            <w:r w:rsidR="00AB3192">
              <w:rPr>
                <w:sz w:val="18"/>
              </w:rPr>
              <w:t xml:space="preserve"> Conservancy Budget and NBHCP Finance Model is now submitted for Board acceptance as is a request to the City of Sacramento to adopt the Finance Model’s indicated fee as follows</w:t>
            </w:r>
            <w:r w:rsidR="00AB3192" w:rsidRPr="006D4A81">
              <w:rPr>
                <w:sz w:val="18"/>
              </w:rPr>
              <w:t>:</w:t>
            </w:r>
          </w:p>
          <w:p w14:paraId="7489B570" w14:textId="371A3670" w:rsidR="00AB3192" w:rsidRPr="006D4A81" w:rsidRDefault="00AB3192" w:rsidP="00E2382C">
            <w:pPr>
              <w:pBdr>
                <w:top w:val="single" w:sz="2" w:space="1" w:color="auto" w:shadow="1"/>
                <w:left w:val="single" w:sz="2" w:space="4" w:color="auto" w:shadow="1"/>
                <w:bottom w:val="single" w:sz="2" w:space="1" w:color="auto" w:shadow="1"/>
                <w:right w:val="single" w:sz="2" w:space="4" w:color="auto" w:shadow="1"/>
              </w:pBdr>
              <w:spacing w:before="120"/>
              <w:ind w:left="252" w:right="342"/>
              <w:rPr>
                <w:sz w:val="18"/>
              </w:rPr>
            </w:pPr>
            <w:r w:rsidRPr="006D4A81">
              <w:rPr>
                <w:sz w:val="18"/>
              </w:rPr>
              <w:t>•A red</w:t>
            </w:r>
            <w:r w:rsidR="003B6B93">
              <w:rPr>
                <w:sz w:val="18"/>
              </w:rPr>
              <w:t>uction in the NBHCP fee for 2012</w:t>
            </w:r>
            <w:r w:rsidR="00CA663E">
              <w:rPr>
                <w:sz w:val="18"/>
              </w:rPr>
              <w:t xml:space="preserve"> from $37,547 per developed acre to $32</w:t>
            </w:r>
            <w:r w:rsidR="00C50975">
              <w:rPr>
                <w:sz w:val="18"/>
              </w:rPr>
              <w:t>,</w:t>
            </w:r>
            <w:r w:rsidR="006B51D0">
              <w:rPr>
                <w:sz w:val="18"/>
              </w:rPr>
              <w:t>86</w:t>
            </w:r>
            <w:r w:rsidR="006B375D">
              <w:rPr>
                <w:sz w:val="18"/>
              </w:rPr>
              <w:t>1</w:t>
            </w:r>
            <w:r w:rsidRPr="006D4A81">
              <w:rPr>
                <w:sz w:val="18"/>
              </w:rPr>
              <w:t xml:space="preserve"> per developed acre.</w:t>
            </w:r>
          </w:p>
          <w:p w14:paraId="62027369" w14:textId="3E61B2C6" w:rsidR="00AB3192" w:rsidRPr="006D4A81" w:rsidRDefault="00AB3192" w:rsidP="00E2382C">
            <w:pPr>
              <w:pBdr>
                <w:top w:val="single" w:sz="2" w:space="1" w:color="auto" w:shadow="1"/>
                <w:left w:val="single" w:sz="2" w:space="4" w:color="auto" w:shadow="1"/>
                <w:bottom w:val="single" w:sz="2" w:space="1" w:color="auto" w:shadow="1"/>
                <w:right w:val="single" w:sz="2" w:space="4" w:color="auto" w:shadow="1"/>
              </w:pBdr>
              <w:spacing w:before="120"/>
              <w:ind w:left="252" w:right="342"/>
              <w:rPr>
                <w:sz w:val="18"/>
              </w:rPr>
            </w:pPr>
            <w:r w:rsidRPr="006D4A81">
              <w:rPr>
                <w:sz w:val="18"/>
              </w:rPr>
              <w:t>•A reduction in the NBHCP fee with land de</w:t>
            </w:r>
            <w:r w:rsidR="003B6B93">
              <w:rPr>
                <w:sz w:val="18"/>
              </w:rPr>
              <w:t>dication for 2012</w:t>
            </w:r>
            <w:r w:rsidR="00CA663E">
              <w:rPr>
                <w:sz w:val="18"/>
              </w:rPr>
              <w:t xml:space="preserve"> from $22,5</w:t>
            </w:r>
            <w:r w:rsidR="006B51D0">
              <w:rPr>
                <w:sz w:val="18"/>
              </w:rPr>
              <w:t>47 per developed acre to $21,611</w:t>
            </w:r>
            <w:r w:rsidRPr="006D4A81">
              <w:rPr>
                <w:sz w:val="18"/>
              </w:rPr>
              <w:t xml:space="preserve"> per developed acre.</w:t>
            </w:r>
          </w:p>
          <w:p w14:paraId="13126860" w14:textId="77777777" w:rsidR="00AB3192" w:rsidRDefault="00AB3192" w:rsidP="00E2382C">
            <w:pPr>
              <w:rPr>
                <w:sz w:val="18"/>
              </w:rPr>
            </w:pPr>
          </w:p>
          <w:p w14:paraId="443AED90" w14:textId="77777777" w:rsidR="00AB3192" w:rsidRPr="009752AE" w:rsidRDefault="00AB3192" w:rsidP="00E2382C">
            <w:pPr>
              <w:rPr>
                <w:i/>
                <w:sz w:val="18"/>
              </w:rPr>
            </w:pPr>
            <w:r w:rsidRPr="009752AE">
              <w:rPr>
                <w:i/>
                <w:sz w:val="18"/>
              </w:rPr>
              <w:t xml:space="preserve">[These numbers are subject to final calculation adjustments, which, if any, are expected to be minor.] </w:t>
            </w:r>
          </w:p>
          <w:p w14:paraId="23B87A1E" w14:textId="77777777" w:rsidR="00AB3192" w:rsidRDefault="00AB3192" w:rsidP="00E2382C">
            <w:pPr>
              <w:rPr>
                <w:sz w:val="18"/>
              </w:rPr>
            </w:pPr>
          </w:p>
          <w:p w14:paraId="7361241F" w14:textId="3214CEC4" w:rsidR="00374D6F" w:rsidRDefault="00AB3192" w:rsidP="00E2382C">
            <w:pPr>
              <w:rPr>
                <w:sz w:val="18"/>
              </w:rPr>
            </w:pPr>
            <w:r>
              <w:rPr>
                <w:sz w:val="18"/>
              </w:rPr>
              <w:t xml:space="preserve">The primary reason for the proposed decrease is a reduction in estimated land acquisition cost. </w:t>
            </w:r>
            <w:r>
              <w:rPr>
                <w:sz w:val="18"/>
              </w:rPr>
              <w:lastRenderedPageBreak/>
              <w:t xml:space="preserve">The land-related fee components constitute </w:t>
            </w:r>
            <w:r w:rsidR="00CA663E">
              <w:rPr>
                <w:sz w:val="18"/>
              </w:rPr>
              <w:t>approximately $3,750</w:t>
            </w:r>
            <w:r>
              <w:rPr>
                <w:sz w:val="18"/>
              </w:rPr>
              <w:t xml:space="preserve"> of the p</w:t>
            </w:r>
            <w:r w:rsidR="00CA663E">
              <w:rPr>
                <w:sz w:val="18"/>
              </w:rPr>
              <w:t>ropo</w:t>
            </w:r>
            <w:r w:rsidR="006B51D0">
              <w:rPr>
                <w:sz w:val="18"/>
              </w:rPr>
              <w:t>sed total fee decrease of $4,686</w:t>
            </w:r>
            <w:r w:rsidR="003B6B93">
              <w:rPr>
                <w:sz w:val="18"/>
              </w:rPr>
              <w:t xml:space="preserve"> per acre. </w:t>
            </w:r>
          </w:p>
          <w:p w14:paraId="361347B1" w14:textId="77777777" w:rsidR="00374D6F" w:rsidRDefault="00374D6F" w:rsidP="00E2382C">
            <w:pPr>
              <w:rPr>
                <w:sz w:val="18"/>
              </w:rPr>
            </w:pPr>
          </w:p>
          <w:p w14:paraId="77318B57" w14:textId="70B3A023" w:rsidR="00AB3192" w:rsidRDefault="003B6B93" w:rsidP="00EC40C1">
            <w:pPr>
              <w:spacing w:before="120"/>
              <w:rPr>
                <w:sz w:val="18"/>
              </w:rPr>
            </w:pPr>
            <w:r>
              <w:rPr>
                <w:sz w:val="18"/>
              </w:rPr>
              <w:t>The proposed 2012</w:t>
            </w:r>
            <w:r w:rsidR="00AB3192">
              <w:rPr>
                <w:sz w:val="18"/>
              </w:rPr>
              <w:t xml:space="preserve"> NBHCP Finance Model land acqui</w:t>
            </w:r>
            <w:r>
              <w:rPr>
                <w:sz w:val="18"/>
              </w:rPr>
              <w:t>sition c</w:t>
            </w:r>
            <w:r w:rsidR="00CA663E">
              <w:rPr>
                <w:sz w:val="18"/>
              </w:rPr>
              <w:t>ost is calculated at $22,500</w:t>
            </w:r>
            <w:r>
              <w:rPr>
                <w:sz w:val="18"/>
              </w:rPr>
              <w:t xml:space="preserve"> per acre, down from $30</w:t>
            </w:r>
            <w:r w:rsidR="00AB3192">
              <w:rPr>
                <w:sz w:val="18"/>
              </w:rPr>
              <w:t>,0</w:t>
            </w:r>
            <w:r>
              <w:rPr>
                <w:sz w:val="18"/>
              </w:rPr>
              <w:t>00 per acre in the 2011</w:t>
            </w:r>
            <w:r w:rsidR="00AB3192">
              <w:rPr>
                <w:sz w:val="18"/>
              </w:rPr>
              <w:t xml:space="preserve"> </w:t>
            </w:r>
            <w:r>
              <w:rPr>
                <w:sz w:val="18"/>
              </w:rPr>
              <w:t>NBHCP Finance Model. The $22,500</w:t>
            </w:r>
            <w:r w:rsidR="00AB3192">
              <w:rPr>
                <w:sz w:val="18"/>
              </w:rPr>
              <w:t xml:space="preserve"> per acre land acquisition cost estimate is based on an appraisal report from Smokey Stover, MAI and </w:t>
            </w:r>
            <w:r>
              <w:rPr>
                <w:sz w:val="18"/>
              </w:rPr>
              <w:t>Stephen Harrington, MAI</w:t>
            </w:r>
            <w:r w:rsidR="00CA663E">
              <w:rPr>
                <w:sz w:val="18"/>
              </w:rPr>
              <w:t>,</w:t>
            </w:r>
            <w:r>
              <w:rPr>
                <w:sz w:val="18"/>
              </w:rPr>
              <w:t xml:space="preserve"> as well as </w:t>
            </w:r>
            <w:r w:rsidR="00AB3192">
              <w:rPr>
                <w:sz w:val="18"/>
              </w:rPr>
              <w:t>Conservancy staff inquiries of parties to known land transactions in the Natomas Basin in the past couple of years.</w:t>
            </w:r>
          </w:p>
          <w:p w14:paraId="42BB7C85" w14:textId="77777777" w:rsidR="00AB3192" w:rsidRDefault="00AB3192" w:rsidP="00E2382C">
            <w:pPr>
              <w:rPr>
                <w:sz w:val="18"/>
              </w:rPr>
            </w:pPr>
          </w:p>
          <w:p w14:paraId="2DA4D428" w14:textId="77777777" w:rsidR="00AB3192" w:rsidRPr="006D4A81" w:rsidRDefault="00AB3192" w:rsidP="00E2382C">
            <w:pPr>
              <w:tabs>
                <w:tab w:val="left" w:pos="3582"/>
              </w:tabs>
              <w:ind w:left="162" w:right="162" w:hanging="162"/>
              <w:rPr>
                <w:sz w:val="18"/>
              </w:rPr>
            </w:pPr>
            <w:r w:rsidRPr="006D4A81">
              <w:rPr>
                <w:sz w:val="18"/>
              </w:rPr>
              <w:t xml:space="preserve">This item requests: </w:t>
            </w:r>
          </w:p>
          <w:p w14:paraId="276BD434" w14:textId="53B347DC" w:rsidR="00AB3192" w:rsidRPr="006D4A81" w:rsidRDefault="00AB3192" w:rsidP="00E2382C">
            <w:pPr>
              <w:tabs>
                <w:tab w:val="left" w:pos="3582"/>
              </w:tabs>
              <w:spacing w:before="120" w:after="120"/>
              <w:ind w:left="432" w:right="162" w:hanging="270"/>
              <w:rPr>
                <w:sz w:val="18"/>
              </w:rPr>
            </w:pPr>
            <w:r w:rsidRPr="006D4A81">
              <w:rPr>
                <w:sz w:val="18"/>
              </w:rPr>
              <w:t>1</w:t>
            </w:r>
            <w:r w:rsidR="003B6B93">
              <w:rPr>
                <w:sz w:val="18"/>
              </w:rPr>
              <w:t xml:space="preserve">.) </w:t>
            </w:r>
            <w:proofErr w:type="gramStart"/>
            <w:r w:rsidR="003B6B93">
              <w:rPr>
                <w:sz w:val="18"/>
              </w:rPr>
              <w:t>approval</w:t>
            </w:r>
            <w:proofErr w:type="gramEnd"/>
            <w:r w:rsidR="003B6B93">
              <w:rPr>
                <w:sz w:val="18"/>
              </w:rPr>
              <w:t xml:space="preserve"> of the proposed 2012</w:t>
            </w:r>
            <w:r w:rsidRPr="006D4A81">
              <w:rPr>
                <w:sz w:val="18"/>
              </w:rPr>
              <w:t xml:space="preserve"> Conservancy Budget, </w:t>
            </w:r>
          </w:p>
          <w:p w14:paraId="6EB8A847" w14:textId="2E3B9D72" w:rsidR="00AB3192" w:rsidRPr="006D4A81" w:rsidRDefault="008F7543" w:rsidP="00E2382C">
            <w:pPr>
              <w:tabs>
                <w:tab w:val="left" w:pos="3582"/>
              </w:tabs>
              <w:spacing w:before="120" w:after="120"/>
              <w:ind w:left="432" w:right="162" w:hanging="270"/>
              <w:rPr>
                <w:sz w:val="18"/>
              </w:rPr>
            </w:pPr>
            <w:r>
              <w:rPr>
                <w:sz w:val="18"/>
              </w:rPr>
              <w:t xml:space="preserve">2.) </w:t>
            </w:r>
            <w:proofErr w:type="gramStart"/>
            <w:r>
              <w:rPr>
                <w:sz w:val="18"/>
              </w:rPr>
              <w:t>acceptance</w:t>
            </w:r>
            <w:proofErr w:type="gramEnd"/>
            <w:r>
              <w:rPr>
                <w:sz w:val="18"/>
              </w:rPr>
              <w:t xml:space="preserve"> of the 2012</w:t>
            </w:r>
            <w:r w:rsidR="00AB3192" w:rsidRPr="006D4A81">
              <w:rPr>
                <w:sz w:val="18"/>
              </w:rPr>
              <w:t xml:space="preserve"> NBHCP Finance Model recalculation, and </w:t>
            </w:r>
          </w:p>
          <w:p w14:paraId="3D1CA062" w14:textId="77777777" w:rsidR="00AB3192" w:rsidRPr="006D4A81" w:rsidRDefault="00AB3192" w:rsidP="00E2382C">
            <w:pPr>
              <w:tabs>
                <w:tab w:val="left" w:pos="3582"/>
              </w:tabs>
              <w:ind w:left="432" w:right="162" w:hanging="270"/>
              <w:rPr>
                <w:sz w:val="18"/>
              </w:rPr>
            </w:pPr>
            <w:r w:rsidRPr="006D4A81">
              <w:rPr>
                <w:sz w:val="18"/>
              </w:rPr>
              <w:t xml:space="preserve">3.) </w:t>
            </w:r>
            <w:proofErr w:type="gramStart"/>
            <w:r w:rsidRPr="006D4A81">
              <w:rPr>
                <w:sz w:val="18"/>
              </w:rPr>
              <w:t>adoption</w:t>
            </w:r>
            <w:proofErr w:type="gramEnd"/>
            <w:r w:rsidRPr="006D4A81">
              <w:rPr>
                <w:sz w:val="18"/>
              </w:rPr>
              <w:t xml:space="preserve"> of a resolution to be submitted to the City of Sacramento as follows:</w:t>
            </w:r>
          </w:p>
          <w:p w14:paraId="0E419B5C" w14:textId="77777777" w:rsidR="00AB3192" w:rsidRDefault="00AB3192" w:rsidP="00E2382C">
            <w:pPr>
              <w:rPr>
                <w:b/>
                <w:sz w:val="18"/>
              </w:rPr>
            </w:pPr>
          </w:p>
          <w:p w14:paraId="05F1BE0A" w14:textId="77777777" w:rsidR="00AB3192" w:rsidRPr="00BC33AA" w:rsidRDefault="00AB3192" w:rsidP="00E2382C">
            <w:pPr>
              <w:rPr>
                <w:b/>
                <w:sz w:val="18"/>
              </w:rPr>
            </w:pPr>
            <w:r w:rsidRPr="00BC33AA">
              <w:rPr>
                <w:b/>
                <w:sz w:val="18"/>
              </w:rPr>
              <w:t>A RESOLUTION RECOMMENDING ADJUSTMENT IN THE NATOMAS BASIN HABITAT CONSERVATION PLAN FEE TO THE CITY OF SACRAMENTO</w:t>
            </w:r>
          </w:p>
          <w:p w14:paraId="26144027" w14:textId="77777777" w:rsidR="00AB3192" w:rsidRPr="00BC33AA" w:rsidRDefault="00AB3192" w:rsidP="00E2382C">
            <w:pPr>
              <w:rPr>
                <w:sz w:val="18"/>
              </w:rPr>
            </w:pPr>
          </w:p>
          <w:p w14:paraId="71EDECAF" w14:textId="77777777" w:rsidR="00AB3192" w:rsidRPr="00BC33AA" w:rsidRDefault="00AB3192" w:rsidP="00E2382C">
            <w:pPr>
              <w:pStyle w:val="BodyText"/>
              <w:spacing w:before="0"/>
            </w:pPr>
            <w:r w:rsidRPr="00BC33AA">
              <w:rPr>
                <w:b/>
              </w:rPr>
              <w:t>WHEREAS</w:t>
            </w:r>
            <w:r w:rsidRPr="00BC33AA">
              <w:t xml:space="preserve">, the Conservancy is charged with implementing the Natomas Basin Habitat Conservancy Plan (NBHCP), and </w:t>
            </w:r>
          </w:p>
          <w:p w14:paraId="4F9DF194" w14:textId="77777777" w:rsidR="00AB3192" w:rsidRPr="00BC33AA" w:rsidRDefault="00AB3192" w:rsidP="00E2382C">
            <w:pPr>
              <w:rPr>
                <w:sz w:val="18"/>
              </w:rPr>
            </w:pPr>
          </w:p>
          <w:p w14:paraId="7949AC47" w14:textId="77777777" w:rsidR="00AB3192" w:rsidRPr="00BC33AA" w:rsidRDefault="00AB3192" w:rsidP="00E2382C">
            <w:pPr>
              <w:rPr>
                <w:sz w:val="18"/>
              </w:rPr>
            </w:pPr>
            <w:r w:rsidRPr="00BC33AA">
              <w:rPr>
                <w:b/>
                <w:sz w:val="18"/>
              </w:rPr>
              <w:t>WHEREAS</w:t>
            </w:r>
            <w:r w:rsidRPr="00BC33AA">
              <w:rPr>
                <w:sz w:val="18"/>
              </w:rPr>
              <w:t>, in order to accomplish its mission the Conservancy receives fees paid to it which are normally collected by the City of Sacramento, and these fees are in turn conveyed to the Conservancy, and</w:t>
            </w:r>
          </w:p>
          <w:p w14:paraId="1A63271E" w14:textId="77777777" w:rsidR="00AB3192" w:rsidRPr="00BC33AA" w:rsidRDefault="00AB3192" w:rsidP="00E2382C">
            <w:pPr>
              <w:rPr>
                <w:sz w:val="18"/>
              </w:rPr>
            </w:pPr>
          </w:p>
          <w:p w14:paraId="68E05F2C" w14:textId="77777777" w:rsidR="00AB3192" w:rsidRPr="00BC33AA" w:rsidRDefault="00AB3192" w:rsidP="00E2382C">
            <w:pPr>
              <w:rPr>
                <w:sz w:val="18"/>
              </w:rPr>
            </w:pPr>
            <w:r w:rsidRPr="00BC33AA">
              <w:rPr>
                <w:b/>
                <w:sz w:val="18"/>
              </w:rPr>
              <w:t>WHEREAS</w:t>
            </w:r>
            <w:r w:rsidRPr="00BC33AA">
              <w:rPr>
                <w:sz w:val="18"/>
              </w:rPr>
              <w:t>, as required by the NBHCP, each year the Conservancy evaluates the costs associated with implementation of the NBHCP and determines if the fees are adequate, and</w:t>
            </w:r>
          </w:p>
          <w:p w14:paraId="02AFFA72" w14:textId="77777777" w:rsidR="00AB3192" w:rsidRPr="00BC33AA" w:rsidRDefault="00AB3192" w:rsidP="00E2382C">
            <w:pPr>
              <w:rPr>
                <w:sz w:val="18"/>
              </w:rPr>
            </w:pPr>
          </w:p>
          <w:p w14:paraId="3427AAA0" w14:textId="77777777" w:rsidR="00AB3192" w:rsidRPr="00BC33AA" w:rsidRDefault="00AB3192" w:rsidP="00E2382C">
            <w:pPr>
              <w:rPr>
                <w:sz w:val="18"/>
              </w:rPr>
            </w:pPr>
            <w:r w:rsidRPr="00BC33AA">
              <w:rPr>
                <w:b/>
                <w:sz w:val="18"/>
              </w:rPr>
              <w:t>WHEREAS</w:t>
            </w:r>
            <w:r w:rsidRPr="00BC33AA">
              <w:rPr>
                <w:sz w:val="18"/>
              </w:rPr>
              <w:t>, the Conservancy has re-run the NBHCP Finance Model that has been used to evaluate the adequacy of funds necessary to implement the NBHCP, and</w:t>
            </w:r>
          </w:p>
          <w:p w14:paraId="70C99357" w14:textId="77777777" w:rsidR="00AB3192" w:rsidRPr="00BC33AA" w:rsidRDefault="00AB3192" w:rsidP="00E2382C">
            <w:pPr>
              <w:rPr>
                <w:sz w:val="18"/>
              </w:rPr>
            </w:pPr>
          </w:p>
          <w:p w14:paraId="002671F0" w14:textId="77777777" w:rsidR="00AB3192" w:rsidRPr="00BC33AA" w:rsidRDefault="00AB3192" w:rsidP="00E2382C">
            <w:pPr>
              <w:rPr>
                <w:sz w:val="18"/>
              </w:rPr>
            </w:pPr>
            <w:r w:rsidRPr="00BC33AA">
              <w:rPr>
                <w:b/>
                <w:sz w:val="18"/>
              </w:rPr>
              <w:t>WHEREAS</w:t>
            </w:r>
            <w:r w:rsidRPr="00BC33AA">
              <w:rPr>
                <w:sz w:val="18"/>
              </w:rPr>
              <w:t>, when the fee is deemed in need of adjustment to permit continued successful implementation of the NBHCP, the Conservancy has requested that the City of Sacramento approve a fee level that is adequate, and</w:t>
            </w:r>
          </w:p>
          <w:p w14:paraId="5DEDA514" w14:textId="77777777" w:rsidR="00AB3192" w:rsidRPr="00BC33AA" w:rsidRDefault="00AB3192" w:rsidP="00E2382C">
            <w:pPr>
              <w:rPr>
                <w:sz w:val="18"/>
              </w:rPr>
            </w:pPr>
          </w:p>
          <w:p w14:paraId="00E2E682" w14:textId="77777777" w:rsidR="00AB3192" w:rsidRPr="00BC33AA" w:rsidRDefault="00AB3192" w:rsidP="00E2382C">
            <w:pPr>
              <w:rPr>
                <w:sz w:val="18"/>
              </w:rPr>
            </w:pPr>
            <w:r w:rsidRPr="00BC33AA">
              <w:rPr>
                <w:b/>
                <w:sz w:val="18"/>
              </w:rPr>
              <w:t>WHEREAS</w:t>
            </w:r>
            <w:r w:rsidRPr="00BC33AA">
              <w:rPr>
                <w:sz w:val="18"/>
              </w:rPr>
              <w:t xml:space="preserve">, in order to </w:t>
            </w:r>
            <w:r>
              <w:rPr>
                <w:sz w:val="18"/>
              </w:rPr>
              <w:t>accurately</w:t>
            </w:r>
            <w:r w:rsidRPr="00BC33AA">
              <w:rPr>
                <w:sz w:val="18"/>
              </w:rPr>
              <w:t xml:space="preserve"> finance the NBHCP’s implementation given current levels of income and expense, the Conservancy believes that the current fee </w:t>
            </w:r>
            <w:r>
              <w:rPr>
                <w:sz w:val="18"/>
              </w:rPr>
              <w:t>should be de</w:t>
            </w:r>
            <w:r w:rsidRPr="00BC33AA">
              <w:rPr>
                <w:sz w:val="18"/>
              </w:rPr>
              <w:t>creased.</w:t>
            </w:r>
          </w:p>
          <w:p w14:paraId="1BB1BCDB" w14:textId="77777777" w:rsidR="00AB3192" w:rsidRPr="00BC33AA" w:rsidRDefault="00AB3192" w:rsidP="00E2382C">
            <w:pPr>
              <w:rPr>
                <w:sz w:val="18"/>
              </w:rPr>
            </w:pPr>
          </w:p>
          <w:p w14:paraId="0CA6D6CF" w14:textId="77777777" w:rsidR="00AB3192" w:rsidRPr="00BC33AA" w:rsidRDefault="00AB3192" w:rsidP="00E2382C">
            <w:pPr>
              <w:rPr>
                <w:sz w:val="18"/>
              </w:rPr>
            </w:pPr>
            <w:r w:rsidRPr="00BC33AA">
              <w:rPr>
                <w:b/>
                <w:sz w:val="18"/>
              </w:rPr>
              <w:t>NOW, THEREFORE, IT IS HEREBY RESOLVED BY THE BOARD OF DIRECTORS OF THE NATOMAS BASIN CONSERVANCY THAT</w:t>
            </w:r>
            <w:r w:rsidRPr="00BC33AA">
              <w:rPr>
                <w:sz w:val="18"/>
              </w:rPr>
              <w:t>,</w:t>
            </w:r>
          </w:p>
          <w:p w14:paraId="778B797B" w14:textId="77777777" w:rsidR="00AB3192" w:rsidRPr="00BC33AA" w:rsidRDefault="00AB3192" w:rsidP="00E2382C">
            <w:pPr>
              <w:rPr>
                <w:sz w:val="18"/>
              </w:rPr>
            </w:pPr>
          </w:p>
          <w:p w14:paraId="3CC067AC" w14:textId="1CD41B5A" w:rsidR="00AB3192" w:rsidRPr="00BC33AA" w:rsidRDefault="00AB3192" w:rsidP="00E2382C">
            <w:pPr>
              <w:rPr>
                <w:sz w:val="18"/>
              </w:rPr>
            </w:pPr>
            <w:r w:rsidRPr="00BC33AA">
              <w:rPr>
                <w:sz w:val="18"/>
              </w:rPr>
              <w:lastRenderedPageBreak/>
              <w:t>1. The Conservancy bel</w:t>
            </w:r>
            <w:r w:rsidR="00CA663E">
              <w:rPr>
                <w:sz w:val="18"/>
              </w:rPr>
              <w:t>ieves an NBHCP fee of $37,547</w:t>
            </w:r>
            <w:r w:rsidRPr="00BC33AA">
              <w:rPr>
                <w:sz w:val="18"/>
              </w:rPr>
              <w:t xml:space="preserve"> per d</w:t>
            </w:r>
            <w:r>
              <w:rPr>
                <w:sz w:val="18"/>
              </w:rPr>
              <w:t xml:space="preserve">eveloped acre (“base fee”) be </w:t>
            </w:r>
            <w:r w:rsidR="006B51D0">
              <w:rPr>
                <w:sz w:val="18"/>
              </w:rPr>
              <w:t>decreased to $32,861</w:t>
            </w:r>
            <w:r w:rsidRPr="00BC33AA">
              <w:rPr>
                <w:sz w:val="18"/>
              </w:rPr>
              <w:t xml:space="preserve"> per developed acre and requests the City of Sacramento establish this new, requested fee level.</w:t>
            </w:r>
          </w:p>
          <w:p w14:paraId="3C55F6A5" w14:textId="77777777" w:rsidR="00AB3192" w:rsidRPr="00BC33AA" w:rsidRDefault="00AB3192" w:rsidP="00E2382C">
            <w:pPr>
              <w:rPr>
                <w:sz w:val="18"/>
              </w:rPr>
            </w:pPr>
          </w:p>
          <w:p w14:paraId="48E3E485" w14:textId="3B0BB4A9" w:rsidR="00AB3192" w:rsidRPr="00BC33AA" w:rsidRDefault="00AB3192" w:rsidP="00E2382C">
            <w:pPr>
              <w:rPr>
                <w:sz w:val="18"/>
              </w:rPr>
            </w:pPr>
            <w:r w:rsidRPr="00BC33AA">
              <w:rPr>
                <w:sz w:val="18"/>
              </w:rPr>
              <w:t>2. The Conservancy beli</w:t>
            </w:r>
            <w:r w:rsidR="00CA663E">
              <w:rPr>
                <w:sz w:val="18"/>
              </w:rPr>
              <w:t>eves a fee decrease from $22,5</w:t>
            </w:r>
            <w:r w:rsidR="006B51D0">
              <w:rPr>
                <w:sz w:val="18"/>
              </w:rPr>
              <w:t>47 per developed acre to $21,611</w:t>
            </w:r>
            <w:r w:rsidRPr="00BC33AA">
              <w:rPr>
                <w:sz w:val="18"/>
              </w:rPr>
              <w:t xml:space="preserve"> per developed acre with satisfactory land dedication </w:t>
            </w:r>
            <w:r>
              <w:rPr>
                <w:sz w:val="18"/>
              </w:rPr>
              <w:t xml:space="preserve">is appropriate with land dedication fee payers </w:t>
            </w:r>
            <w:r w:rsidRPr="00BC33AA">
              <w:rPr>
                <w:sz w:val="18"/>
              </w:rPr>
              <w:t>and requests the City establish this new, requested fee level.</w:t>
            </w:r>
          </w:p>
          <w:p w14:paraId="69C28E37" w14:textId="1CB21736" w:rsidR="00AB3192" w:rsidRPr="00DF5D0B" w:rsidRDefault="00AB3192" w:rsidP="004F2DFA">
            <w:pPr>
              <w:jc w:val="center"/>
              <w:rPr>
                <w:sz w:val="16"/>
              </w:rPr>
            </w:pPr>
            <w:r w:rsidRPr="00DF5D0B">
              <w:rPr>
                <w:sz w:val="16"/>
              </w:rPr>
              <w:t>--</w:t>
            </w:r>
            <w:proofErr w:type="gramStart"/>
            <w:r w:rsidRPr="00DF5D0B">
              <w:rPr>
                <w:sz w:val="16"/>
              </w:rPr>
              <w:t>end</w:t>
            </w:r>
            <w:proofErr w:type="gramEnd"/>
            <w:r w:rsidR="00374D6F">
              <w:rPr>
                <w:sz w:val="16"/>
              </w:rPr>
              <w:t xml:space="preserve"> of resolution</w:t>
            </w:r>
            <w:r w:rsidRPr="00DF5D0B">
              <w:rPr>
                <w:sz w:val="16"/>
              </w:rPr>
              <w:t>--</w:t>
            </w:r>
          </w:p>
          <w:p w14:paraId="67D6D441" w14:textId="77777777" w:rsidR="00AB3192" w:rsidRPr="004F2DFA" w:rsidRDefault="00AB3192" w:rsidP="00E2382C">
            <w:pPr>
              <w:rPr>
                <w:sz w:val="16"/>
                <w:szCs w:val="16"/>
              </w:rPr>
            </w:pPr>
          </w:p>
          <w:p w14:paraId="6A6231FE" w14:textId="3799C09E" w:rsidR="00AB3192" w:rsidRPr="00052A10" w:rsidRDefault="00AB3192" w:rsidP="004F2DFA">
            <w:pPr>
              <w:pStyle w:val="BodyText"/>
              <w:spacing w:before="0" w:after="120"/>
              <w:rPr>
                <w:sz w:val="20"/>
                <w:lang w:bidi="x-none"/>
              </w:rPr>
            </w:pPr>
            <w:r w:rsidRPr="0055777E">
              <w:t>This item anticipates that should Sutter County express an interest in initiating its use of the NBHCP’s Incidental Take Permit acres, an identical resolution would be approved for it as well, changing out only the City of Sacramento references to County of Sutter references.</w:t>
            </w:r>
          </w:p>
        </w:tc>
      </w:tr>
      <w:tr w:rsidR="00876DA1" w14:paraId="2F3BF4C1" w14:textId="77777777" w:rsidTr="00CF64D5">
        <w:tc>
          <w:tcPr>
            <w:tcW w:w="630" w:type="dxa"/>
            <w:tcBorders>
              <w:top w:val="single" w:sz="2" w:space="0" w:color="auto"/>
              <w:bottom w:val="single" w:sz="2" w:space="0" w:color="auto"/>
            </w:tcBorders>
            <w:shd w:val="clear" w:color="auto" w:fill="auto"/>
          </w:tcPr>
          <w:p w14:paraId="21C50BDC" w14:textId="23216253" w:rsidR="00876DA1" w:rsidRPr="006D406D" w:rsidRDefault="00B92CAE">
            <w:pPr>
              <w:spacing w:before="120"/>
              <w:jc w:val="center"/>
              <w:rPr>
                <w:sz w:val="20"/>
                <w:lang w:bidi="x-none"/>
              </w:rPr>
            </w:pPr>
            <w:r>
              <w:rPr>
                <w:sz w:val="20"/>
                <w:lang w:bidi="x-none"/>
              </w:rPr>
              <w:lastRenderedPageBreak/>
              <w:t>10</w:t>
            </w:r>
          </w:p>
        </w:tc>
        <w:tc>
          <w:tcPr>
            <w:tcW w:w="1350" w:type="dxa"/>
            <w:tcBorders>
              <w:top w:val="single" w:sz="2" w:space="0" w:color="auto"/>
            </w:tcBorders>
          </w:tcPr>
          <w:p w14:paraId="1F64CE37" w14:textId="77777777" w:rsidR="00876DA1" w:rsidRDefault="00876DA1">
            <w:pPr>
              <w:spacing w:before="120"/>
              <w:rPr>
                <w:sz w:val="18"/>
                <w:lang w:bidi="x-none"/>
              </w:rPr>
            </w:pPr>
            <w:r>
              <w:rPr>
                <w:sz w:val="18"/>
                <w:lang w:bidi="x-none"/>
              </w:rPr>
              <w:t>Action</w:t>
            </w:r>
          </w:p>
        </w:tc>
        <w:tc>
          <w:tcPr>
            <w:tcW w:w="2070" w:type="dxa"/>
            <w:tcBorders>
              <w:top w:val="single" w:sz="2" w:space="0" w:color="auto"/>
            </w:tcBorders>
            <w:shd w:val="clear" w:color="auto" w:fill="E0E0E0"/>
          </w:tcPr>
          <w:p w14:paraId="7947DEE8" w14:textId="36423E41" w:rsidR="00876DA1" w:rsidRPr="00146D30" w:rsidRDefault="00876DA1" w:rsidP="00146D30">
            <w:pPr>
              <w:spacing w:before="120"/>
              <w:rPr>
                <w:sz w:val="16"/>
              </w:rPr>
            </w:pPr>
            <w:r>
              <w:rPr>
                <w:sz w:val="20"/>
              </w:rPr>
              <w:t>Proposal for development of a controlled access plan on Conservancy preserves; update</w:t>
            </w:r>
            <w:r w:rsidRPr="00682C18">
              <w:rPr>
                <w:i/>
                <w:sz w:val="16"/>
              </w:rPr>
              <w:t xml:space="preserve"> </w:t>
            </w:r>
          </w:p>
        </w:tc>
        <w:tc>
          <w:tcPr>
            <w:tcW w:w="900" w:type="dxa"/>
            <w:tcBorders>
              <w:top w:val="single" w:sz="2" w:space="0" w:color="auto"/>
            </w:tcBorders>
          </w:tcPr>
          <w:p w14:paraId="553F5CB2" w14:textId="77777777" w:rsidR="00876DA1" w:rsidRPr="00DC7F99" w:rsidRDefault="00876DA1">
            <w:pPr>
              <w:spacing w:before="120"/>
              <w:rPr>
                <w:sz w:val="18"/>
                <w:lang w:bidi="x-none"/>
              </w:rPr>
            </w:pPr>
            <w:r>
              <w:rPr>
                <w:sz w:val="18"/>
                <w:lang w:bidi="x-none"/>
              </w:rPr>
              <w:t>Action</w:t>
            </w:r>
          </w:p>
        </w:tc>
        <w:tc>
          <w:tcPr>
            <w:tcW w:w="630" w:type="dxa"/>
            <w:tcBorders>
              <w:top w:val="single" w:sz="2" w:space="0" w:color="auto"/>
            </w:tcBorders>
          </w:tcPr>
          <w:p w14:paraId="7AD40096" w14:textId="5651EA24" w:rsidR="00876DA1" w:rsidRPr="0045719C" w:rsidRDefault="00876DA1" w:rsidP="008B2B80">
            <w:pPr>
              <w:spacing w:before="120"/>
              <w:jc w:val="center"/>
              <w:rPr>
                <w:sz w:val="22"/>
                <w:lang w:bidi="x-none"/>
              </w:rPr>
            </w:pPr>
            <w:r>
              <w:rPr>
                <w:sz w:val="20"/>
                <w:lang w:bidi="x-none"/>
              </w:rPr>
              <w:t>2.</w:t>
            </w:r>
            <w:r w:rsidR="00ED262D">
              <w:rPr>
                <w:sz w:val="20"/>
                <w:lang w:bidi="x-none"/>
              </w:rPr>
              <w:t>26</w:t>
            </w:r>
          </w:p>
        </w:tc>
        <w:tc>
          <w:tcPr>
            <w:tcW w:w="4140" w:type="dxa"/>
            <w:tcBorders>
              <w:top w:val="single" w:sz="2" w:space="0" w:color="auto"/>
            </w:tcBorders>
          </w:tcPr>
          <w:p w14:paraId="7250D9E5" w14:textId="75B725E0" w:rsidR="00876DA1" w:rsidRDefault="00876DA1" w:rsidP="00876DA1">
            <w:pPr>
              <w:spacing w:before="120" w:after="120"/>
              <w:rPr>
                <w:sz w:val="18"/>
              </w:rPr>
            </w:pPr>
            <w:r w:rsidRPr="00146D30">
              <w:rPr>
                <w:sz w:val="22"/>
                <w:szCs w:val="22"/>
                <w:lang w:bidi="x-none"/>
              </w:rPr>
              <w:sym w:font="Symbol" w:char="F0C5"/>
            </w:r>
            <w:r>
              <w:rPr>
                <w:sz w:val="18"/>
              </w:rPr>
              <w:t xml:space="preserve"> In previous meetings, the Board has discussed a plan to prepare one of the Conservancy’s preserves for limited and controlled publ</w:t>
            </w:r>
            <w:r w:rsidR="00BC3087">
              <w:rPr>
                <w:sz w:val="18"/>
              </w:rPr>
              <w:t>ic access (a “pilot” project). Earlier, t</w:t>
            </w:r>
            <w:r>
              <w:rPr>
                <w:sz w:val="18"/>
              </w:rPr>
              <w:t xml:space="preserve">he Board reviewed a staff-developed concept paper used to background the Board and consultant on the concept. An “Access Concept Paper” was presented to the Board of Directors at its October 5, 2011 meeting by staff and landscape architect Sheri Brown Dion of </w:t>
            </w:r>
            <w:proofErr w:type="spellStart"/>
            <w:r>
              <w:rPr>
                <w:sz w:val="18"/>
              </w:rPr>
              <w:t>Tallac</w:t>
            </w:r>
            <w:proofErr w:type="spellEnd"/>
            <w:r>
              <w:rPr>
                <w:sz w:val="18"/>
              </w:rPr>
              <w:t xml:space="preserve"> Design.  The Board authorized moving to the next steps as follows:</w:t>
            </w:r>
          </w:p>
          <w:p w14:paraId="22C41949" w14:textId="77777777" w:rsidR="00876DA1" w:rsidRPr="00A2275D" w:rsidRDefault="00876DA1" w:rsidP="00876DA1">
            <w:pPr>
              <w:widowControl w:val="0"/>
              <w:autoSpaceDE w:val="0"/>
              <w:autoSpaceDN w:val="0"/>
              <w:adjustRightInd w:val="0"/>
              <w:ind w:left="612" w:hanging="360"/>
              <w:rPr>
                <w:rFonts w:cs="(-!ËÓˇøÚ‹"/>
                <w:sz w:val="18"/>
                <w:szCs w:val="18"/>
              </w:rPr>
            </w:pPr>
            <w:r w:rsidRPr="0025494E">
              <w:rPr>
                <w:rFonts w:ascii="Wingdings" w:hAnsi="Wingdings" w:cs="(-!ËÓˇøÚ‹"/>
                <w:sz w:val="20"/>
              </w:rPr>
              <w:t></w:t>
            </w:r>
            <w:r>
              <w:rPr>
                <w:rFonts w:ascii="Wingdings" w:hAnsi="Wingdings" w:cs="(-!ËÓˇøÚ‹"/>
                <w:sz w:val="20"/>
              </w:rPr>
              <w:t></w:t>
            </w:r>
            <w:r>
              <w:rPr>
                <w:rFonts w:cs="(-!ËÓˇøÚ‹"/>
                <w:sz w:val="18"/>
                <w:szCs w:val="18"/>
              </w:rPr>
              <w:t xml:space="preserve">1.) </w:t>
            </w:r>
            <w:r w:rsidRPr="00A2275D">
              <w:rPr>
                <w:rFonts w:cs="(-!ËÓˇøÚ‹"/>
                <w:sz w:val="18"/>
                <w:szCs w:val="18"/>
              </w:rPr>
              <w:t>Introduce Conce</w:t>
            </w:r>
            <w:r>
              <w:rPr>
                <w:rFonts w:cs="(-!ËÓˇøÚ‹"/>
                <w:sz w:val="18"/>
                <w:szCs w:val="18"/>
              </w:rPr>
              <w:t xml:space="preserve">pt Plan to </w:t>
            </w:r>
            <w:proofErr w:type="gramStart"/>
            <w:r>
              <w:rPr>
                <w:rFonts w:cs="(-!ËÓˇøÚ‹"/>
                <w:sz w:val="18"/>
                <w:szCs w:val="18"/>
              </w:rPr>
              <w:t>the  Conservancy</w:t>
            </w:r>
            <w:proofErr w:type="gramEnd"/>
            <w:r>
              <w:rPr>
                <w:rFonts w:cs="(-!ËÓˇøÚ‹"/>
                <w:sz w:val="18"/>
                <w:szCs w:val="18"/>
              </w:rPr>
              <w:t xml:space="preserve"> Board of </w:t>
            </w:r>
            <w:r w:rsidRPr="00A2275D">
              <w:rPr>
                <w:rFonts w:cs="(-!ËÓˇøÚ‹"/>
                <w:sz w:val="18"/>
                <w:szCs w:val="18"/>
              </w:rPr>
              <w:t>Directors</w:t>
            </w:r>
            <w:r>
              <w:rPr>
                <w:rFonts w:cs="(-!ËÓˇøÚ‹"/>
                <w:sz w:val="18"/>
                <w:szCs w:val="18"/>
              </w:rPr>
              <w:t xml:space="preserve"> (October 5, 2011 meeting)</w:t>
            </w:r>
            <w:r w:rsidRPr="00A2275D">
              <w:rPr>
                <w:rFonts w:cs="(-!ËÓˇøÚ‹"/>
                <w:sz w:val="18"/>
                <w:szCs w:val="18"/>
              </w:rPr>
              <w:t>.</w:t>
            </w:r>
            <w:r>
              <w:rPr>
                <w:rFonts w:cs="(-!ËÓˇøÚ‹"/>
                <w:sz w:val="18"/>
                <w:szCs w:val="18"/>
              </w:rPr>
              <w:t xml:space="preserve"> </w:t>
            </w:r>
            <w:r w:rsidRPr="007A5738">
              <w:rPr>
                <w:rFonts w:cs="(-!ËÓˇøÚ‹"/>
                <w:b/>
                <w:sz w:val="18"/>
                <w:szCs w:val="18"/>
              </w:rPr>
              <w:t>DONE</w:t>
            </w:r>
          </w:p>
          <w:p w14:paraId="580AB8FE" w14:textId="77777777" w:rsidR="00876DA1" w:rsidRPr="00A2275D" w:rsidRDefault="00876DA1" w:rsidP="00876DA1">
            <w:pPr>
              <w:widowControl w:val="0"/>
              <w:autoSpaceDE w:val="0"/>
              <w:autoSpaceDN w:val="0"/>
              <w:adjustRightInd w:val="0"/>
              <w:spacing w:before="120"/>
              <w:ind w:left="619" w:hanging="360"/>
              <w:rPr>
                <w:rFonts w:cs="(-!ËÓˇøÚ‹"/>
                <w:sz w:val="18"/>
                <w:szCs w:val="18"/>
              </w:rPr>
            </w:pPr>
            <w:r w:rsidRPr="00A76040">
              <w:rPr>
                <w:rFonts w:ascii="Wingdings" w:hAnsi="Wingdings" w:cs="(-!ËÓˇøÚ‹"/>
                <w:sz w:val="20"/>
              </w:rPr>
              <w:t></w:t>
            </w:r>
            <w:r>
              <w:rPr>
                <w:rFonts w:ascii="Wingdings" w:hAnsi="Wingdings" w:cs="(-!ËÓˇøÚ‹"/>
                <w:sz w:val="18"/>
                <w:szCs w:val="18"/>
              </w:rPr>
              <w:t></w:t>
            </w:r>
            <w:r>
              <w:rPr>
                <w:rFonts w:cs="(-!ËÓˇøÚ‹"/>
                <w:sz w:val="18"/>
                <w:szCs w:val="18"/>
              </w:rPr>
              <w:t xml:space="preserve">2.) </w:t>
            </w:r>
            <w:r w:rsidRPr="00A2275D">
              <w:rPr>
                <w:rFonts w:cs="(-!ËÓˇøÚ‹"/>
                <w:sz w:val="18"/>
                <w:szCs w:val="18"/>
              </w:rPr>
              <w:t>Refine Concept Plan based on Bo</w:t>
            </w:r>
            <w:r>
              <w:rPr>
                <w:rFonts w:cs="(-!ËÓˇøÚ‹"/>
                <w:sz w:val="18"/>
                <w:szCs w:val="18"/>
              </w:rPr>
              <w:t xml:space="preserve">ard member </w:t>
            </w:r>
            <w:r w:rsidRPr="00A2275D">
              <w:rPr>
                <w:rFonts w:cs="(-!ËÓˇøÚ‹"/>
                <w:sz w:val="18"/>
                <w:szCs w:val="18"/>
              </w:rPr>
              <w:t>comments.</w:t>
            </w:r>
            <w:r>
              <w:rPr>
                <w:rFonts w:cs="(-!ËÓˇøÚ‹"/>
                <w:sz w:val="18"/>
                <w:szCs w:val="18"/>
              </w:rPr>
              <w:t xml:space="preserve"> </w:t>
            </w:r>
            <w:r w:rsidRPr="007A5738">
              <w:rPr>
                <w:rFonts w:cs="(-!ËÓˇøÚ‹"/>
                <w:b/>
                <w:sz w:val="18"/>
                <w:szCs w:val="18"/>
              </w:rPr>
              <w:t>DONE</w:t>
            </w:r>
          </w:p>
          <w:p w14:paraId="2E67E04F" w14:textId="0E34FD30" w:rsidR="00876DA1" w:rsidRPr="00A2275D" w:rsidRDefault="00751C3E" w:rsidP="00876DA1">
            <w:pPr>
              <w:widowControl w:val="0"/>
              <w:autoSpaceDE w:val="0"/>
              <w:autoSpaceDN w:val="0"/>
              <w:adjustRightInd w:val="0"/>
              <w:spacing w:before="120"/>
              <w:ind w:left="619" w:hanging="360"/>
              <w:rPr>
                <w:rFonts w:cs="(-!ËÓˇøÚ‹"/>
                <w:sz w:val="18"/>
                <w:szCs w:val="18"/>
              </w:rPr>
            </w:pPr>
            <w:r w:rsidRPr="00A76040">
              <w:rPr>
                <w:rFonts w:ascii="ＭＳ ゴシック" w:eastAsia="ＭＳ ゴシック" w:cs="(-!ËÓˇøÚ‹" w:hint="eastAsia"/>
                <w:sz w:val="20"/>
              </w:rPr>
              <w:sym w:font="Webdings" w:char="F0E8"/>
            </w:r>
            <w:r w:rsidR="00876DA1">
              <w:rPr>
                <w:rFonts w:ascii="Wingdings" w:hAnsi="Wingdings" w:cs="(-!ËÓˇøÚ‹"/>
                <w:sz w:val="18"/>
                <w:szCs w:val="18"/>
              </w:rPr>
              <w:t></w:t>
            </w:r>
            <w:r w:rsidR="00876DA1">
              <w:rPr>
                <w:rFonts w:cs="(-!ËÓˇøÚ‹"/>
                <w:sz w:val="18"/>
                <w:szCs w:val="18"/>
              </w:rPr>
              <w:t>3.) Conduct l</w:t>
            </w:r>
            <w:r w:rsidR="00876DA1" w:rsidRPr="00A2275D">
              <w:rPr>
                <w:rFonts w:cs="(-!ËÓˇøÚ‹"/>
                <w:sz w:val="18"/>
                <w:szCs w:val="18"/>
              </w:rPr>
              <w:t>egal and insurance review</w:t>
            </w:r>
            <w:r>
              <w:rPr>
                <w:rFonts w:cs="(-!ËÓˇøÚ‹"/>
                <w:sz w:val="18"/>
                <w:szCs w:val="18"/>
              </w:rPr>
              <w:t xml:space="preserve"> and submit to Board</w:t>
            </w:r>
            <w:r w:rsidR="00876DA1">
              <w:rPr>
                <w:rFonts w:cs="(-!ËÓˇøÚ‹"/>
                <w:sz w:val="18"/>
                <w:szCs w:val="18"/>
              </w:rPr>
              <w:t xml:space="preserve">. </w:t>
            </w:r>
            <w:r>
              <w:rPr>
                <w:rFonts w:cs="(-!ËÓˇøÚ‹"/>
                <w:b/>
                <w:sz w:val="18"/>
                <w:szCs w:val="18"/>
              </w:rPr>
              <w:t>Proposed</w:t>
            </w:r>
            <w:r w:rsidR="00BC3087">
              <w:rPr>
                <w:rFonts w:cs="(-!ËÓˇøÚ‹"/>
                <w:b/>
                <w:sz w:val="18"/>
                <w:szCs w:val="18"/>
              </w:rPr>
              <w:t xml:space="preserve"> to Board for approval</w:t>
            </w:r>
          </w:p>
          <w:p w14:paraId="62151016" w14:textId="013F489A" w:rsidR="00876DA1" w:rsidRPr="00A2275D" w:rsidRDefault="00876DA1" w:rsidP="00876DA1">
            <w:pPr>
              <w:widowControl w:val="0"/>
              <w:autoSpaceDE w:val="0"/>
              <w:autoSpaceDN w:val="0"/>
              <w:adjustRightInd w:val="0"/>
              <w:spacing w:before="120"/>
              <w:ind w:left="619" w:hanging="360"/>
              <w:rPr>
                <w:rFonts w:cs="(-!ËÓˇøÚ‹"/>
                <w:sz w:val="18"/>
                <w:szCs w:val="18"/>
              </w:rPr>
            </w:pPr>
            <w:r w:rsidRPr="00A76040">
              <w:rPr>
                <w:rFonts w:ascii="ＭＳ ゴシック" w:eastAsia="ＭＳ ゴシック" w:cs="(-!ËÓˇøÚ‹" w:hint="eastAsia"/>
                <w:sz w:val="20"/>
              </w:rPr>
              <w:sym w:font="Webdings" w:char="F0E8"/>
            </w:r>
            <w:r>
              <w:rPr>
                <w:rFonts w:cs="(-!ËÓˇøÚ‹"/>
                <w:sz w:val="18"/>
                <w:szCs w:val="18"/>
              </w:rPr>
              <w:t xml:space="preserve">   4.) </w:t>
            </w:r>
            <w:r w:rsidRPr="00A2275D">
              <w:rPr>
                <w:rFonts w:cs="(-!ËÓˇøÚ‹"/>
                <w:sz w:val="18"/>
                <w:szCs w:val="18"/>
              </w:rPr>
              <w:t>Develop budget detail of proposed Concept Plan</w:t>
            </w:r>
            <w:r>
              <w:rPr>
                <w:rFonts w:cs="(-!ËÓˇøÚ‹"/>
                <w:sz w:val="18"/>
                <w:szCs w:val="18"/>
              </w:rPr>
              <w:t xml:space="preserve"> </w:t>
            </w:r>
            <w:r w:rsidRPr="00A2275D">
              <w:rPr>
                <w:rFonts w:cs="(-!ËÓˇøÚ‹"/>
                <w:sz w:val="18"/>
                <w:szCs w:val="18"/>
              </w:rPr>
              <w:t>implementation.</w:t>
            </w:r>
            <w:r>
              <w:rPr>
                <w:rFonts w:cs="(-!ËÓˇøÚ‹"/>
                <w:sz w:val="18"/>
                <w:szCs w:val="18"/>
              </w:rPr>
              <w:t xml:space="preserve"> </w:t>
            </w:r>
            <w:r w:rsidR="00751C3E">
              <w:rPr>
                <w:rFonts w:cs="(-!ËÓˇøÚ‹"/>
                <w:b/>
                <w:sz w:val="18"/>
                <w:szCs w:val="18"/>
              </w:rPr>
              <w:t>Proposed</w:t>
            </w:r>
            <w:r w:rsidR="00BC3087">
              <w:rPr>
                <w:rFonts w:cs="(-!ËÓˇøÚ‹"/>
                <w:b/>
                <w:sz w:val="18"/>
                <w:szCs w:val="18"/>
              </w:rPr>
              <w:t xml:space="preserve"> to Board for a</w:t>
            </w:r>
            <w:r w:rsidR="00BC5B73">
              <w:rPr>
                <w:rFonts w:cs="(-!ËÓˇøÚ‹"/>
                <w:b/>
                <w:sz w:val="18"/>
                <w:szCs w:val="18"/>
              </w:rPr>
              <w:t>p</w:t>
            </w:r>
            <w:r w:rsidR="00BC3087">
              <w:rPr>
                <w:rFonts w:cs="(-!ËÓˇøÚ‹"/>
                <w:b/>
                <w:sz w:val="18"/>
                <w:szCs w:val="18"/>
              </w:rPr>
              <w:t>proval</w:t>
            </w:r>
          </w:p>
          <w:p w14:paraId="5D171094" w14:textId="2EB2141C" w:rsidR="00876DA1" w:rsidRPr="00A2275D" w:rsidRDefault="00876DA1" w:rsidP="00CD129B">
            <w:pPr>
              <w:widowControl w:val="0"/>
              <w:autoSpaceDE w:val="0"/>
              <w:autoSpaceDN w:val="0"/>
              <w:adjustRightInd w:val="0"/>
              <w:spacing w:before="120" w:after="120"/>
              <w:ind w:left="619" w:hanging="360"/>
              <w:rPr>
                <w:rFonts w:cs="(-!ËÓˇøÚ‹"/>
                <w:sz w:val="18"/>
                <w:szCs w:val="18"/>
              </w:rPr>
            </w:pPr>
            <w:r w:rsidRPr="00A76040">
              <w:rPr>
                <w:rFonts w:ascii="ＭＳ ゴシック" w:eastAsia="ＭＳ ゴシック" w:cs="(-!ËÓˇøÚ‹" w:hint="eastAsia"/>
                <w:sz w:val="20"/>
              </w:rPr>
              <w:t>☐</w:t>
            </w:r>
            <w:r>
              <w:rPr>
                <w:rFonts w:ascii="ＭＳ ゴシック" w:eastAsia="ＭＳ ゴシック" w:cs="(-!ËÓˇøÚ‹"/>
                <w:sz w:val="18"/>
                <w:szCs w:val="18"/>
              </w:rPr>
              <w:t xml:space="preserve"> </w:t>
            </w:r>
            <w:r>
              <w:rPr>
                <w:rFonts w:cs="(-!ËÓˇøÚ‹"/>
                <w:sz w:val="18"/>
                <w:szCs w:val="18"/>
              </w:rPr>
              <w:t xml:space="preserve">5.) </w:t>
            </w:r>
            <w:r w:rsidRPr="00A2275D">
              <w:rPr>
                <w:rFonts w:cs="(-!ËÓˇøÚ‹"/>
                <w:sz w:val="18"/>
                <w:szCs w:val="18"/>
              </w:rPr>
              <w:t>Return t</w:t>
            </w:r>
            <w:r>
              <w:rPr>
                <w:rFonts w:cs="(-!ËÓˇøÚ‹"/>
                <w:sz w:val="18"/>
                <w:szCs w:val="18"/>
              </w:rPr>
              <w:t xml:space="preserve">o Board of Directors with a fully </w:t>
            </w:r>
            <w:r w:rsidRPr="00A2275D">
              <w:rPr>
                <w:rFonts w:cs="(-!ËÓˇøÚ‹"/>
                <w:sz w:val="18"/>
                <w:szCs w:val="18"/>
              </w:rPr>
              <w:t>developed plan</w:t>
            </w:r>
            <w:r>
              <w:rPr>
                <w:rFonts w:cs="(-!ËÓˇøÚ‹"/>
                <w:sz w:val="18"/>
                <w:szCs w:val="18"/>
              </w:rPr>
              <w:t xml:space="preserve"> </w:t>
            </w:r>
            <w:r w:rsidRPr="00A2275D">
              <w:rPr>
                <w:rFonts w:cs="(-!ËÓˇøÚ‹"/>
                <w:sz w:val="18"/>
                <w:szCs w:val="18"/>
              </w:rPr>
              <w:t xml:space="preserve">and budget </w:t>
            </w:r>
            <w:r w:rsidR="00751C3E">
              <w:rPr>
                <w:rFonts w:cs="(-!ËÓˇøÚ‹"/>
                <w:sz w:val="18"/>
                <w:szCs w:val="18"/>
              </w:rPr>
              <w:t xml:space="preserve">and a proposal </w:t>
            </w:r>
            <w:r>
              <w:rPr>
                <w:rFonts w:cs="(-!ËÓˇøÚ‹"/>
                <w:sz w:val="18"/>
                <w:szCs w:val="18"/>
              </w:rPr>
              <w:t xml:space="preserve">for acceptance </w:t>
            </w:r>
            <w:r w:rsidRPr="00A2275D">
              <w:rPr>
                <w:rFonts w:cs="(-!ËÓˇøÚ‹"/>
                <w:sz w:val="18"/>
                <w:szCs w:val="18"/>
              </w:rPr>
              <w:t>and authorization to</w:t>
            </w:r>
            <w:r>
              <w:rPr>
                <w:rFonts w:cs="(-!ËÓˇøÚ‹"/>
                <w:sz w:val="18"/>
                <w:szCs w:val="18"/>
              </w:rPr>
              <w:t xml:space="preserve"> </w:t>
            </w:r>
            <w:r w:rsidRPr="00A2275D">
              <w:rPr>
                <w:rFonts w:cs="(-!ËÓˇøÚ‹"/>
                <w:sz w:val="18"/>
                <w:szCs w:val="18"/>
              </w:rPr>
              <w:t xml:space="preserve">submit to </w:t>
            </w:r>
            <w:r>
              <w:rPr>
                <w:rFonts w:cs="(-!ËÓˇøÚ‹"/>
                <w:sz w:val="18"/>
                <w:szCs w:val="18"/>
              </w:rPr>
              <w:t xml:space="preserve">the </w:t>
            </w:r>
            <w:r w:rsidRPr="00A2275D">
              <w:rPr>
                <w:rFonts w:cs="(-!ËÓˇøÚ‹"/>
                <w:sz w:val="18"/>
                <w:szCs w:val="18"/>
              </w:rPr>
              <w:t xml:space="preserve">NBHCP </w:t>
            </w:r>
            <w:r w:rsidR="00751C3E">
              <w:rPr>
                <w:rFonts w:cs="(-!ËÓˇøÚ‹"/>
                <w:sz w:val="18"/>
                <w:szCs w:val="18"/>
              </w:rPr>
              <w:t>Technical Advisory Committee</w:t>
            </w:r>
            <w:r>
              <w:rPr>
                <w:rFonts w:cs="(-!ËÓˇøÚ‹"/>
                <w:sz w:val="18"/>
                <w:szCs w:val="18"/>
              </w:rPr>
              <w:t>.</w:t>
            </w:r>
            <w:r w:rsidR="00BC5B73">
              <w:rPr>
                <w:rFonts w:cs="(-!ËÓˇøÚ‹"/>
                <w:sz w:val="18"/>
                <w:szCs w:val="18"/>
              </w:rPr>
              <w:t xml:space="preserve"> </w:t>
            </w:r>
            <w:r w:rsidR="00BC5B73" w:rsidRPr="00BC5B73">
              <w:rPr>
                <w:rFonts w:cs="(-!ËÓˇøÚ‹"/>
                <w:b/>
                <w:sz w:val="18"/>
                <w:szCs w:val="18"/>
              </w:rPr>
              <w:t>ITEM</w:t>
            </w:r>
            <w:r w:rsidR="00BC5B73">
              <w:rPr>
                <w:rFonts w:cs="(-!ËÓˇøÚ‹"/>
                <w:sz w:val="18"/>
                <w:szCs w:val="18"/>
              </w:rPr>
              <w:t xml:space="preserve"> </w:t>
            </w:r>
            <w:r w:rsidRPr="00183808">
              <w:rPr>
                <w:rFonts w:cs="(-!ËÓˇøÚ‹"/>
                <w:b/>
                <w:sz w:val="18"/>
                <w:szCs w:val="18"/>
              </w:rPr>
              <w:t>P</w:t>
            </w:r>
            <w:r w:rsidRPr="007A5738">
              <w:rPr>
                <w:rFonts w:cs="(-!ËÓˇøÚ‹"/>
                <w:b/>
                <w:sz w:val="18"/>
                <w:szCs w:val="18"/>
              </w:rPr>
              <w:t xml:space="preserve">LANNED FOR </w:t>
            </w:r>
            <w:r w:rsidR="00183808">
              <w:rPr>
                <w:rFonts w:cs="(-!ËÓˇøÚ‹"/>
                <w:b/>
                <w:sz w:val="18"/>
                <w:szCs w:val="18"/>
              </w:rPr>
              <w:t>FEBRUARY BOARD</w:t>
            </w:r>
            <w:r w:rsidRPr="007A5738">
              <w:rPr>
                <w:rFonts w:cs="(-!ËÓˇøÚ‹"/>
                <w:b/>
                <w:sz w:val="18"/>
                <w:szCs w:val="18"/>
              </w:rPr>
              <w:t xml:space="preserve"> MEETING</w:t>
            </w:r>
          </w:p>
          <w:p w14:paraId="58E3EFE1" w14:textId="77777777" w:rsidR="00876DA1" w:rsidRPr="00A2275D" w:rsidRDefault="00876DA1" w:rsidP="00CD129B">
            <w:pPr>
              <w:widowControl w:val="0"/>
              <w:autoSpaceDE w:val="0"/>
              <w:autoSpaceDN w:val="0"/>
              <w:adjustRightInd w:val="0"/>
              <w:spacing w:before="120" w:after="120"/>
              <w:ind w:left="619" w:hanging="360"/>
              <w:rPr>
                <w:rFonts w:cs="(-!ËÓˇøÚ‹"/>
                <w:sz w:val="18"/>
                <w:szCs w:val="18"/>
              </w:rPr>
            </w:pPr>
            <w:proofErr w:type="gramStart"/>
            <w:r w:rsidRPr="00A76040">
              <w:rPr>
                <w:rFonts w:ascii="ＭＳ ゴシック" w:eastAsia="ＭＳ ゴシック" w:cs="(-!ËÓˇøÚ‹" w:hint="eastAsia"/>
                <w:sz w:val="20"/>
              </w:rPr>
              <w:t>☐</w:t>
            </w:r>
            <w:r>
              <w:rPr>
                <w:rFonts w:ascii="ＭＳ ゴシック" w:eastAsia="ＭＳ ゴシック" w:cs="(-!ËÓˇøÚ‹"/>
                <w:sz w:val="18"/>
                <w:szCs w:val="18"/>
              </w:rPr>
              <w:t xml:space="preserve">  </w:t>
            </w:r>
            <w:r>
              <w:rPr>
                <w:rFonts w:cs="(-!ËÓˇøÚ‹"/>
                <w:sz w:val="18"/>
                <w:szCs w:val="18"/>
              </w:rPr>
              <w:t>6</w:t>
            </w:r>
            <w:proofErr w:type="gramEnd"/>
            <w:r>
              <w:rPr>
                <w:rFonts w:cs="(-!ËÓˇøÚ‹"/>
                <w:sz w:val="18"/>
                <w:szCs w:val="18"/>
              </w:rPr>
              <w:t xml:space="preserve">.) </w:t>
            </w:r>
            <w:r w:rsidRPr="00A2275D">
              <w:rPr>
                <w:rFonts w:cs="(-!ËÓˇøÚ‹"/>
                <w:sz w:val="18"/>
                <w:szCs w:val="18"/>
              </w:rPr>
              <w:t>TAC approval of Concept Plan</w:t>
            </w:r>
            <w:r>
              <w:rPr>
                <w:rFonts w:cs="(-!ËÓˇøÚ‹"/>
                <w:sz w:val="18"/>
                <w:szCs w:val="18"/>
              </w:rPr>
              <w:t>.</w:t>
            </w:r>
          </w:p>
          <w:p w14:paraId="3B767D14" w14:textId="77777777" w:rsidR="00876DA1" w:rsidRPr="00A2275D" w:rsidRDefault="00876DA1" w:rsidP="00CD129B">
            <w:pPr>
              <w:widowControl w:val="0"/>
              <w:autoSpaceDE w:val="0"/>
              <w:autoSpaceDN w:val="0"/>
              <w:adjustRightInd w:val="0"/>
              <w:spacing w:before="120" w:after="120"/>
              <w:ind w:left="619" w:hanging="360"/>
              <w:rPr>
                <w:rFonts w:cs="(-!ËÓˇøÚ‹"/>
                <w:sz w:val="18"/>
                <w:szCs w:val="18"/>
              </w:rPr>
            </w:pPr>
            <w:proofErr w:type="gramStart"/>
            <w:r w:rsidRPr="00A76040">
              <w:rPr>
                <w:rFonts w:ascii="ＭＳ ゴシック" w:eastAsia="ＭＳ ゴシック" w:cs="(-!ËÓˇøÚ‹" w:hint="eastAsia"/>
                <w:sz w:val="20"/>
              </w:rPr>
              <w:t>☐</w:t>
            </w:r>
            <w:r>
              <w:rPr>
                <w:rFonts w:ascii="ＭＳ ゴシック" w:eastAsia="ＭＳ ゴシック" w:cs="(-!ËÓˇøÚ‹"/>
                <w:sz w:val="18"/>
                <w:szCs w:val="18"/>
              </w:rPr>
              <w:t xml:space="preserve">  </w:t>
            </w:r>
            <w:r>
              <w:rPr>
                <w:rFonts w:cs="(-!ËÓˇøÚ‹"/>
                <w:sz w:val="18"/>
                <w:szCs w:val="18"/>
              </w:rPr>
              <w:t>7</w:t>
            </w:r>
            <w:proofErr w:type="gramEnd"/>
            <w:r>
              <w:rPr>
                <w:rFonts w:cs="(-!ËÓˇøÚ‹"/>
                <w:sz w:val="18"/>
                <w:szCs w:val="18"/>
              </w:rPr>
              <w:t xml:space="preserve">.) </w:t>
            </w:r>
            <w:proofErr w:type="gramStart"/>
            <w:r w:rsidRPr="00A2275D">
              <w:rPr>
                <w:rFonts w:cs="(-!ËÓˇøÚ‹"/>
                <w:sz w:val="18"/>
                <w:szCs w:val="18"/>
              </w:rPr>
              <w:t>Development of detailed design</w:t>
            </w:r>
            <w:proofErr w:type="gramEnd"/>
            <w:r w:rsidRPr="00A2275D">
              <w:rPr>
                <w:rFonts w:cs="(-!ËÓˇøÚ‹"/>
                <w:sz w:val="18"/>
                <w:szCs w:val="18"/>
              </w:rPr>
              <w:t>, construction plans and</w:t>
            </w:r>
            <w:r>
              <w:rPr>
                <w:rFonts w:cs="(-!ËÓˇøÚ‹"/>
                <w:sz w:val="18"/>
                <w:szCs w:val="18"/>
              </w:rPr>
              <w:t xml:space="preserve"> </w:t>
            </w:r>
            <w:r w:rsidRPr="00A2275D">
              <w:rPr>
                <w:rFonts w:cs="(-!ËÓˇøÚ‹"/>
                <w:sz w:val="18"/>
                <w:szCs w:val="18"/>
              </w:rPr>
              <w:t>specifications, and bid package for physical access</w:t>
            </w:r>
            <w:r>
              <w:rPr>
                <w:rFonts w:cs="(-!ËÓˇøÚ‹"/>
                <w:sz w:val="18"/>
                <w:szCs w:val="18"/>
              </w:rPr>
              <w:t xml:space="preserve"> </w:t>
            </w:r>
            <w:r w:rsidRPr="00A2275D">
              <w:rPr>
                <w:rFonts w:cs="(-!ËÓˇøÚ‹"/>
                <w:sz w:val="18"/>
                <w:szCs w:val="18"/>
              </w:rPr>
              <w:t>features (e.g., trails, parking, interpretive panels,</w:t>
            </w:r>
            <w:r>
              <w:rPr>
                <w:rFonts w:cs="(-!ËÓˇøÚ‹"/>
                <w:sz w:val="18"/>
                <w:szCs w:val="18"/>
              </w:rPr>
              <w:t xml:space="preserve"> </w:t>
            </w:r>
            <w:r w:rsidRPr="00A2275D">
              <w:rPr>
                <w:rFonts w:cs="(-!ËÓˇøÚ‹"/>
                <w:sz w:val="18"/>
                <w:szCs w:val="18"/>
              </w:rPr>
              <w:t>directional signs, etc.).</w:t>
            </w:r>
          </w:p>
          <w:p w14:paraId="4BA94926" w14:textId="77777777" w:rsidR="00876DA1" w:rsidRPr="00B45471" w:rsidRDefault="00876DA1" w:rsidP="00876DA1">
            <w:pPr>
              <w:widowControl w:val="0"/>
              <w:autoSpaceDE w:val="0"/>
              <w:autoSpaceDN w:val="0"/>
              <w:adjustRightInd w:val="0"/>
              <w:spacing w:before="120"/>
              <w:ind w:left="619" w:hanging="360"/>
              <w:rPr>
                <w:rFonts w:cs="(-!ËÓˇøÚ‹"/>
                <w:sz w:val="18"/>
                <w:szCs w:val="18"/>
              </w:rPr>
            </w:pPr>
            <w:proofErr w:type="gramStart"/>
            <w:r w:rsidRPr="00A76040">
              <w:rPr>
                <w:rFonts w:ascii="ＭＳ ゴシック" w:eastAsia="ＭＳ ゴシック" w:cs="(-!ËÓˇøÚ‹" w:hint="eastAsia"/>
                <w:sz w:val="20"/>
              </w:rPr>
              <w:t>☐</w:t>
            </w:r>
            <w:r>
              <w:rPr>
                <w:rFonts w:ascii="ＭＳ ゴシック" w:eastAsia="ＭＳ ゴシック" w:cs="(-!ËÓˇøÚ‹"/>
                <w:sz w:val="18"/>
                <w:szCs w:val="18"/>
              </w:rPr>
              <w:t xml:space="preserve">  </w:t>
            </w:r>
            <w:r>
              <w:rPr>
                <w:rFonts w:cs="(-!ËÓˇøÚ‹"/>
                <w:sz w:val="18"/>
                <w:szCs w:val="18"/>
              </w:rPr>
              <w:t>8</w:t>
            </w:r>
            <w:proofErr w:type="gramEnd"/>
            <w:r>
              <w:rPr>
                <w:rFonts w:cs="(-!ËÓˇøÚ‹"/>
                <w:sz w:val="18"/>
                <w:szCs w:val="18"/>
              </w:rPr>
              <w:t xml:space="preserve">.) </w:t>
            </w:r>
            <w:r w:rsidRPr="00A2275D">
              <w:rPr>
                <w:rFonts w:cs="(-!ËÓˇøÚ‹"/>
                <w:sz w:val="18"/>
                <w:szCs w:val="18"/>
              </w:rPr>
              <w:t>Development of detailed design for virtual access</w:t>
            </w:r>
            <w:r>
              <w:rPr>
                <w:rFonts w:cs="(-!ËÓˇøÚ‹"/>
                <w:sz w:val="18"/>
                <w:szCs w:val="18"/>
              </w:rPr>
              <w:t xml:space="preserve"> </w:t>
            </w:r>
            <w:r w:rsidRPr="00A2275D">
              <w:rPr>
                <w:rFonts w:cs="(-!ËÓˇøÚ‹"/>
                <w:sz w:val="18"/>
                <w:szCs w:val="18"/>
              </w:rPr>
              <w:t xml:space="preserve">elements and interpretive </w:t>
            </w:r>
            <w:r w:rsidRPr="00A2275D">
              <w:rPr>
                <w:rFonts w:cs="(-!ËÓˇøÚ‹"/>
                <w:sz w:val="18"/>
                <w:szCs w:val="18"/>
              </w:rPr>
              <w:lastRenderedPageBreak/>
              <w:t>programming (e.g., docent</w:t>
            </w:r>
            <w:r>
              <w:rPr>
                <w:rFonts w:cs="(-!ËÓˇøÚ‹"/>
                <w:sz w:val="18"/>
                <w:szCs w:val="18"/>
              </w:rPr>
              <w:t xml:space="preserve"> </w:t>
            </w:r>
            <w:r w:rsidRPr="00A2275D">
              <w:rPr>
                <w:rFonts w:cs="(-!ËÓˇøÚ‹"/>
                <w:sz w:val="18"/>
                <w:szCs w:val="18"/>
              </w:rPr>
              <w:t>program, bro</w:t>
            </w:r>
            <w:r>
              <w:rPr>
                <w:rFonts w:cs="(-!ËÓˇøÚ‹"/>
                <w:sz w:val="18"/>
                <w:szCs w:val="18"/>
              </w:rPr>
              <w:t>chures, enhanced web-site, etc.).</w:t>
            </w:r>
          </w:p>
          <w:p w14:paraId="38680B53" w14:textId="77777777" w:rsidR="00876DA1" w:rsidRDefault="00876DA1" w:rsidP="00CD129B">
            <w:pPr>
              <w:spacing w:before="120" w:after="120"/>
              <w:rPr>
                <w:sz w:val="18"/>
                <w:lang w:bidi="x-none"/>
              </w:rPr>
            </w:pPr>
            <w:r>
              <w:rPr>
                <w:sz w:val="18"/>
                <w:lang w:bidi="x-none"/>
              </w:rPr>
              <w:t>This agenda item requests:</w:t>
            </w:r>
          </w:p>
          <w:p w14:paraId="0A8744CD" w14:textId="6CFBEED1" w:rsidR="00876DA1" w:rsidRDefault="00876DA1" w:rsidP="00CD129B">
            <w:pPr>
              <w:pStyle w:val="ListParagraph"/>
              <w:numPr>
                <w:ilvl w:val="0"/>
                <w:numId w:val="26"/>
              </w:numPr>
              <w:spacing w:before="120" w:after="120"/>
              <w:rPr>
                <w:sz w:val="18"/>
                <w:lang w:bidi="x-none"/>
              </w:rPr>
            </w:pPr>
            <w:proofErr w:type="gramStart"/>
            <w:r w:rsidRPr="00A85638">
              <w:rPr>
                <w:sz w:val="18"/>
                <w:lang w:bidi="x-none"/>
              </w:rPr>
              <w:t>the</w:t>
            </w:r>
            <w:proofErr w:type="gramEnd"/>
            <w:r w:rsidRPr="00A85638">
              <w:rPr>
                <w:sz w:val="18"/>
                <w:lang w:bidi="x-none"/>
              </w:rPr>
              <w:t xml:space="preserve"> Boa</w:t>
            </w:r>
            <w:r>
              <w:rPr>
                <w:sz w:val="18"/>
                <w:lang w:bidi="x-none"/>
              </w:rPr>
              <w:t>rd’s input into the legal and insurance review</w:t>
            </w:r>
            <w:r w:rsidRPr="00A85638">
              <w:rPr>
                <w:sz w:val="18"/>
                <w:lang w:bidi="x-none"/>
              </w:rPr>
              <w:t>,</w:t>
            </w:r>
            <w:r w:rsidR="00BC3087">
              <w:rPr>
                <w:sz w:val="18"/>
                <w:lang w:bidi="x-none"/>
              </w:rPr>
              <w:t xml:space="preserve"> and</w:t>
            </w:r>
          </w:p>
          <w:p w14:paraId="083EF302" w14:textId="2CDBD1F0" w:rsidR="00751C3E" w:rsidRDefault="00751C3E" w:rsidP="00876DA1">
            <w:pPr>
              <w:pStyle w:val="ListParagraph"/>
              <w:numPr>
                <w:ilvl w:val="0"/>
                <w:numId w:val="26"/>
              </w:numPr>
              <w:spacing w:before="120" w:after="120"/>
              <w:rPr>
                <w:sz w:val="18"/>
                <w:lang w:bidi="x-none"/>
              </w:rPr>
            </w:pPr>
            <w:proofErr w:type="gramStart"/>
            <w:r>
              <w:rPr>
                <w:sz w:val="18"/>
                <w:lang w:bidi="x-none"/>
              </w:rPr>
              <w:t>the</w:t>
            </w:r>
            <w:proofErr w:type="gramEnd"/>
            <w:r>
              <w:rPr>
                <w:sz w:val="18"/>
                <w:lang w:bidi="x-none"/>
              </w:rPr>
              <w:t xml:space="preserve"> Board’s input into the detailed budget, and</w:t>
            </w:r>
          </w:p>
          <w:p w14:paraId="20B33EEE" w14:textId="1805C3C9" w:rsidR="00751C3E" w:rsidRDefault="00876DA1" w:rsidP="00751C3E">
            <w:pPr>
              <w:pStyle w:val="ListParagraph"/>
              <w:numPr>
                <w:ilvl w:val="0"/>
                <w:numId w:val="26"/>
              </w:numPr>
              <w:spacing w:before="120" w:after="120"/>
              <w:rPr>
                <w:sz w:val="18"/>
                <w:lang w:bidi="x-none"/>
              </w:rPr>
            </w:pPr>
            <w:proofErr w:type="gramStart"/>
            <w:r w:rsidRPr="00A85638">
              <w:rPr>
                <w:sz w:val="18"/>
                <w:lang w:bidi="x-none"/>
              </w:rPr>
              <w:t>the</w:t>
            </w:r>
            <w:proofErr w:type="gramEnd"/>
            <w:r w:rsidRPr="00A85638">
              <w:rPr>
                <w:sz w:val="18"/>
                <w:lang w:bidi="x-none"/>
              </w:rPr>
              <w:t xml:space="preserve"> Board’</w:t>
            </w:r>
            <w:r>
              <w:rPr>
                <w:sz w:val="18"/>
                <w:lang w:bidi="x-none"/>
              </w:rPr>
              <w:t xml:space="preserve">s authorization to proceed with the next action step, preparation of a detailed </w:t>
            </w:r>
            <w:r w:rsidR="00751C3E">
              <w:rPr>
                <w:sz w:val="18"/>
                <w:lang w:bidi="x-none"/>
              </w:rPr>
              <w:t>proposal to submit to the NBHCP Technical Advisory Committee for its consideration</w:t>
            </w:r>
            <w:r w:rsidR="00BC3087">
              <w:rPr>
                <w:sz w:val="18"/>
                <w:lang w:bidi="x-none"/>
              </w:rPr>
              <w:t xml:space="preserve"> and approval</w:t>
            </w:r>
            <w:r w:rsidR="00751C3E">
              <w:rPr>
                <w:sz w:val="18"/>
                <w:lang w:bidi="x-none"/>
              </w:rPr>
              <w:t>, and</w:t>
            </w:r>
          </w:p>
          <w:p w14:paraId="32277839" w14:textId="4FD48C52" w:rsidR="00876DA1" w:rsidRPr="00751C3E" w:rsidRDefault="00751C3E" w:rsidP="00751C3E">
            <w:pPr>
              <w:pStyle w:val="ListParagraph"/>
              <w:numPr>
                <w:ilvl w:val="0"/>
                <w:numId w:val="26"/>
              </w:numPr>
              <w:spacing w:before="120" w:after="120"/>
              <w:rPr>
                <w:sz w:val="18"/>
                <w:lang w:bidi="x-none"/>
              </w:rPr>
            </w:pPr>
            <w:proofErr w:type="gramStart"/>
            <w:r>
              <w:rPr>
                <w:sz w:val="18"/>
                <w:lang w:bidi="x-none"/>
              </w:rPr>
              <w:t>authorization</w:t>
            </w:r>
            <w:proofErr w:type="gramEnd"/>
            <w:r>
              <w:rPr>
                <w:sz w:val="18"/>
                <w:lang w:bidi="x-none"/>
              </w:rPr>
              <w:t xml:space="preserve"> for  expenditure</w:t>
            </w:r>
            <w:r w:rsidR="00876DA1" w:rsidRPr="00751C3E">
              <w:rPr>
                <w:sz w:val="18"/>
                <w:lang w:bidi="x-none"/>
              </w:rPr>
              <w:t xml:space="preserve"> up to $10,000 to engage EPS and </w:t>
            </w:r>
            <w:proofErr w:type="spellStart"/>
            <w:r w:rsidR="00876DA1" w:rsidRPr="00751C3E">
              <w:rPr>
                <w:sz w:val="18"/>
                <w:lang w:bidi="x-none"/>
              </w:rPr>
              <w:t>Tallac</w:t>
            </w:r>
            <w:proofErr w:type="spellEnd"/>
            <w:r w:rsidR="00876DA1" w:rsidRPr="00751C3E">
              <w:rPr>
                <w:sz w:val="18"/>
                <w:lang w:bidi="x-none"/>
              </w:rPr>
              <w:t xml:space="preserve"> Design to assist with the preparation of the proposal to be brought before the Board at the </w:t>
            </w:r>
            <w:r>
              <w:rPr>
                <w:sz w:val="18"/>
                <w:lang w:bidi="x-none"/>
              </w:rPr>
              <w:t>February Board meeting</w:t>
            </w:r>
            <w:r w:rsidR="00876DA1" w:rsidRPr="00751C3E">
              <w:rPr>
                <w:sz w:val="18"/>
                <w:lang w:bidi="x-none"/>
              </w:rPr>
              <w:t xml:space="preserve">. </w:t>
            </w:r>
          </w:p>
        </w:tc>
      </w:tr>
      <w:tr w:rsidR="006809F9" w14:paraId="1756EDE5" w14:textId="77777777" w:rsidTr="00CF64D5">
        <w:tc>
          <w:tcPr>
            <w:tcW w:w="630" w:type="dxa"/>
            <w:tcBorders>
              <w:top w:val="single" w:sz="2" w:space="0" w:color="auto"/>
              <w:bottom w:val="single" w:sz="2" w:space="0" w:color="auto"/>
            </w:tcBorders>
            <w:shd w:val="clear" w:color="auto" w:fill="auto"/>
          </w:tcPr>
          <w:p w14:paraId="690801D8" w14:textId="099ADD8C" w:rsidR="006809F9" w:rsidRDefault="00B92CAE">
            <w:pPr>
              <w:spacing w:before="120"/>
              <w:jc w:val="center"/>
              <w:rPr>
                <w:sz w:val="20"/>
                <w:lang w:bidi="x-none"/>
              </w:rPr>
            </w:pPr>
            <w:r>
              <w:rPr>
                <w:sz w:val="20"/>
                <w:lang w:bidi="x-none"/>
              </w:rPr>
              <w:lastRenderedPageBreak/>
              <w:t>11</w:t>
            </w:r>
          </w:p>
        </w:tc>
        <w:tc>
          <w:tcPr>
            <w:tcW w:w="1350" w:type="dxa"/>
            <w:tcBorders>
              <w:top w:val="single" w:sz="2" w:space="0" w:color="auto"/>
            </w:tcBorders>
          </w:tcPr>
          <w:p w14:paraId="733BB41A" w14:textId="49FD6FEE" w:rsidR="006809F9" w:rsidRDefault="006809F9">
            <w:pPr>
              <w:spacing w:before="120"/>
              <w:rPr>
                <w:sz w:val="18"/>
                <w:lang w:bidi="x-none"/>
              </w:rPr>
            </w:pPr>
            <w:r>
              <w:rPr>
                <w:sz w:val="18"/>
                <w:lang w:bidi="x-none"/>
              </w:rPr>
              <w:t>Action</w:t>
            </w:r>
          </w:p>
        </w:tc>
        <w:tc>
          <w:tcPr>
            <w:tcW w:w="2070" w:type="dxa"/>
            <w:tcBorders>
              <w:top w:val="single" w:sz="2" w:space="0" w:color="auto"/>
            </w:tcBorders>
            <w:shd w:val="clear" w:color="auto" w:fill="E0E0E0"/>
          </w:tcPr>
          <w:p w14:paraId="54793438" w14:textId="1ABBD61B" w:rsidR="006809F9" w:rsidRDefault="006809F9" w:rsidP="00146D30">
            <w:pPr>
              <w:spacing w:before="120"/>
              <w:rPr>
                <w:sz w:val="20"/>
                <w:lang w:bidi="x-none"/>
              </w:rPr>
            </w:pPr>
            <w:r>
              <w:rPr>
                <w:sz w:val="20"/>
                <w:lang w:bidi="x-none"/>
              </w:rPr>
              <w:t>Acquisition of construction services for continuation of the BKS North Course Channel Clearing Project</w:t>
            </w:r>
          </w:p>
        </w:tc>
        <w:tc>
          <w:tcPr>
            <w:tcW w:w="900" w:type="dxa"/>
            <w:tcBorders>
              <w:top w:val="single" w:sz="2" w:space="0" w:color="auto"/>
            </w:tcBorders>
          </w:tcPr>
          <w:p w14:paraId="48D51C0A" w14:textId="331178B7" w:rsidR="006809F9" w:rsidRDefault="006809F9">
            <w:pPr>
              <w:spacing w:before="120"/>
              <w:rPr>
                <w:sz w:val="18"/>
                <w:lang w:bidi="x-none"/>
              </w:rPr>
            </w:pPr>
            <w:r>
              <w:rPr>
                <w:sz w:val="18"/>
                <w:lang w:bidi="x-none"/>
              </w:rPr>
              <w:t>Action</w:t>
            </w:r>
          </w:p>
        </w:tc>
        <w:tc>
          <w:tcPr>
            <w:tcW w:w="630" w:type="dxa"/>
            <w:tcBorders>
              <w:top w:val="single" w:sz="2" w:space="0" w:color="auto"/>
            </w:tcBorders>
          </w:tcPr>
          <w:p w14:paraId="32A1815A" w14:textId="1F905154" w:rsidR="006809F9" w:rsidRDefault="00ED262D" w:rsidP="008B2B80">
            <w:pPr>
              <w:spacing w:before="120"/>
              <w:jc w:val="center"/>
              <w:rPr>
                <w:sz w:val="20"/>
                <w:lang w:bidi="x-none"/>
              </w:rPr>
            </w:pPr>
            <w:r>
              <w:rPr>
                <w:sz w:val="20"/>
                <w:lang w:bidi="x-none"/>
              </w:rPr>
              <w:t>2.33</w:t>
            </w:r>
          </w:p>
        </w:tc>
        <w:tc>
          <w:tcPr>
            <w:tcW w:w="4140" w:type="dxa"/>
            <w:tcBorders>
              <w:top w:val="single" w:sz="2" w:space="0" w:color="auto"/>
            </w:tcBorders>
          </w:tcPr>
          <w:p w14:paraId="034BDFEA" w14:textId="73377624" w:rsidR="006809F9" w:rsidRDefault="006809F9" w:rsidP="006809F9">
            <w:pPr>
              <w:spacing w:before="120" w:after="120"/>
              <w:rPr>
                <w:sz w:val="18"/>
                <w:lang w:bidi="x-none"/>
              </w:rPr>
            </w:pPr>
            <w:r w:rsidRPr="00815D2A">
              <w:rPr>
                <w:sz w:val="22"/>
              </w:rPr>
              <w:sym w:font="Symbol" w:char="F0C5"/>
            </w:r>
            <w:r>
              <w:rPr>
                <w:sz w:val="18"/>
              </w:rPr>
              <w:t xml:space="preserve"> </w:t>
            </w:r>
            <w:r>
              <w:rPr>
                <w:sz w:val="18"/>
                <w:lang w:bidi="x-none"/>
              </w:rPr>
              <w:t xml:space="preserve">Following a brief discussion at recent Board meetings with regard to contracting matters, the Board President requested the matter </w:t>
            </w:r>
            <w:r w:rsidR="00D3400C">
              <w:rPr>
                <w:sz w:val="18"/>
                <w:lang w:bidi="x-none"/>
              </w:rPr>
              <w:t xml:space="preserve">of contracting </w:t>
            </w:r>
            <w:r>
              <w:rPr>
                <w:sz w:val="18"/>
                <w:lang w:bidi="x-none"/>
              </w:rPr>
              <w:t>be brought back to the Board for discus</w:t>
            </w:r>
            <w:r>
              <w:rPr>
                <w:sz w:val="18"/>
                <w:lang w:bidi="x-none"/>
              </w:rPr>
              <w:softHyphen/>
              <w:t xml:space="preserve">sion. Staff was instructed to assemble the estimates for the </w:t>
            </w:r>
            <w:r w:rsidR="00D3400C">
              <w:rPr>
                <w:sz w:val="18"/>
                <w:lang w:bidi="x-none"/>
              </w:rPr>
              <w:t xml:space="preserve">BKS North Course </w:t>
            </w:r>
            <w:r>
              <w:rPr>
                <w:sz w:val="18"/>
                <w:lang w:bidi="x-none"/>
              </w:rPr>
              <w:t>Phase 2 project and return with a proposal in this regard.</w:t>
            </w:r>
          </w:p>
          <w:p w14:paraId="31BC3678" w14:textId="77777777" w:rsidR="00D3400C" w:rsidRDefault="006809F9" w:rsidP="006809F9">
            <w:pPr>
              <w:spacing w:before="120" w:after="120"/>
              <w:rPr>
                <w:sz w:val="18"/>
                <w:lang w:bidi="x-none"/>
              </w:rPr>
            </w:pPr>
            <w:r>
              <w:rPr>
                <w:sz w:val="18"/>
                <w:lang w:bidi="x-none"/>
              </w:rPr>
              <w:t>This item furthers the discussion about ways to engage contractors in such a manner as to</w:t>
            </w:r>
            <w:r w:rsidR="00D3400C">
              <w:rPr>
                <w:sz w:val="18"/>
                <w:lang w:bidi="x-none"/>
              </w:rPr>
              <w:t>:</w:t>
            </w:r>
          </w:p>
          <w:p w14:paraId="03C93956" w14:textId="50B06DA9" w:rsidR="00D3400C" w:rsidRPr="00D3400C" w:rsidRDefault="006809F9" w:rsidP="00D3400C">
            <w:pPr>
              <w:pStyle w:val="ListParagraph"/>
              <w:numPr>
                <w:ilvl w:val="0"/>
                <w:numId w:val="27"/>
              </w:numPr>
              <w:spacing w:before="120" w:after="120"/>
              <w:rPr>
                <w:sz w:val="18"/>
                <w:lang w:bidi="x-none"/>
              </w:rPr>
            </w:pPr>
            <w:proofErr w:type="gramStart"/>
            <w:r w:rsidRPr="00D3400C">
              <w:rPr>
                <w:sz w:val="18"/>
                <w:lang w:bidi="x-none"/>
              </w:rPr>
              <w:t>reduce</w:t>
            </w:r>
            <w:proofErr w:type="gramEnd"/>
            <w:r w:rsidRPr="00D3400C">
              <w:rPr>
                <w:sz w:val="18"/>
                <w:lang w:bidi="x-none"/>
              </w:rPr>
              <w:t xml:space="preserve"> costs to all parties, </w:t>
            </w:r>
          </w:p>
          <w:p w14:paraId="0FD63932" w14:textId="77777777" w:rsidR="00D3400C" w:rsidRDefault="006809F9" w:rsidP="00D3400C">
            <w:pPr>
              <w:pStyle w:val="ListParagraph"/>
              <w:numPr>
                <w:ilvl w:val="0"/>
                <w:numId w:val="27"/>
              </w:numPr>
              <w:spacing w:before="120" w:after="120"/>
              <w:rPr>
                <w:sz w:val="18"/>
                <w:lang w:bidi="x-none"/>
              </w:rPr>
            </w:pPr>
            <w:proofErr w:type="gramStart"/>
            <w:r w:rsidRPr="00D3400C">
              <w:rPr>
                <w:sz w:val="18"/>
                <w:lang w:bidi="x-none"/>
              </w:rPr>
              <w:t>obtain</w:t>
            </w:r>
            <w:proofErr w:type="gramEnd"/>
            <w:r w:rsidRPr="00D3400C">
              <w:rPr>
                <w:sz w:val="18"/>
                <w:lang w:bidi="x-none"/>
              </w:rPr>
              <w:t xml:space="preserve"> reasonable certainty for the Conservancy</w:t>
            </w:r>
            <w:r w:rsidR="00D3400C">
              <w:rPr>
                <w:sz w:val="18"/>
                <w:lang w:bidi="x-none"/>
              </w:rPr>
              <w:t>,</w:t>
            </w:r>
            <w:r w:rsidRPr="00D3400C">
              <w:rPr>
                <w:sz w:val="18"/>
                <w:lang w:bidi="x-none"/>
              </w:rPr>
              <w:t xml:space="preserve"> and </w:t>
            </w:r>
          </w:p>
          <w:p w14:paraId="0AFB4FBB" w14:textId="285CEAD6" w:rsidR="006809F9" w:rsidRPr="00D3400C" w:rsidRDefault="006809F9" w:rsidP="00D3400C">
            <w:pPr>
              <w:pStyle w:val="ListParagraph"/>
              <w:numPr>
                <w:ilvl w:val="0"/>
                <w:numId w:val="27"/>
              </w:numPr>
              <w:spacing w:before="120" w:after="120"/>
              <w:rPr>
                <w:sz w:val="18"/>
                <w:lang w:bidi="x-none"/>
              </w:rPr>
            </w:pPr>
            <w:proofErr w:type="gramStart"/>
            <w:r w:rsidRPr="00D3400C">
              <w:rPr>
                <w:sz w:val="18"/>
                <w:lang w:bidi="x-none"/>
              </w:rPr>
              <w:t>fulfill</w:t>
            </w:r>
            <w:proofErr w:type="gramEnd"/>
            <w:r w:rsidRPr="00D3400C">
              <w:rPr>
                <w:sz w:val="18"/>
                <w:lang w:bidi="x-none"/>
              </w:rPr>
              <w:t xml:space="preserve"> the desire of the Conservancy to continue to “test the market,” especially on significant contract items.</w:t>
            </w:r>
          </w:p>
          <w:p w14:paraId="1D3E529D" w14:textId="5325ADC8" w:rsidR="006809F9" w:rsidRDefault="000A6EA6" w:rsidP="006809F9">
            <w:pPr>
              <w:spacing w:before="120"/>
              <w:ind w:left="-14"/>
              <w:rPr>
                <w:sz w:val="18"/>
                <w:lang w:bidi="x-none"/>
              </w:rPr>
            </w:pPr>
            <w:r>
              <w:rPr>
                <w:sz w:val="18"/>
                <w:lang w:bidi="x-none"/>
              </w:rPr>
              <w:t>Reference is</w:t>
            </w:r>
            <w:r w:rsidR="006809F9">
              <w:rPr>
                <w:sz w:val="18"/>
                <w:lang w:bidi="x-none"/>
              </w:rPr>
              <w:t xml:space="preserve"> made to the existing agreement the Conservancy has with CalSierra Construction for </w:t>
            </w:r>
            <w:r>
              <w:rPr>
                <w:sz w:val="18"/>
                <w:lang w:bidi="x-none"/>
              </w:rPr>
              <w:t xml:space="preserve">the BKS North Course </w:t>
            </w:r>
            <w:r w:rsidR="006809F9">
              <w:rPr>
                <w:sz w:val="18"/>
                <w:lang w:bidi="x-none"/>
              </w:rPr>
              <w:t>Phase I</w:t>
            </w:r>
            <w:r>
              <w:rPr>
                <w:sz w:val="18"/>
                <w:lang w:bidi="x-none"/>
              </w:rPr>
              <w:t xml:space="preserve">, which is a part of </w:t>
            </w:r>
            <w:r w:rsidR="006809F9">
              <w:rPr>
                <w:sz w:val="18"/>
                <w:lang w:bidi="x-none"/>
              </w:rPr>
              <w:t>the four-phase BKS North Course Channel Renovation Project.</w:t>
            </w:r>
          </w:p>
          <w:p w14:paraId="3BF67446" w14:textId="2BD7071F" w:rsidR="006809F9" w:rsidRDefault="006809F9" w:rsidP="006809F9">
            <w:pPr>
              <w:spacing w:before="120"/>
              <w:rPr>
                <w:sz w:val="18"/>
              </w:rPr>
            </w:pPr>
            <w:r>
              <w:rPr>
                <w:sz w:val="18"/>
              </w:rPr>
              <w:t xml:space="preserve">At its February 2011 meeting, the Board authorized staff to proceed with obtaining bids from qualified contractors to conduct the </w:t>
            </w:r>
            <w:r w:rsidR="00EA44F1">
              <w:rPr>
                <w:sz w:val="18"/>
              </w:rPr>
              <w:t xml:space="preserve">BKS </w:t>
            </w:r>
            <w:r>
              <w:rPr>
                <w:sz w:val="18"/>
              </w:rPr>
              <w:t xml:space="preserve">North Course </w:t>
            </w:r>
            <w:r w:rsidR="00EA44F1">
              <w:rPr>
                <w:sz w:val="18"/>
              </w:rPr>
              <w:t xml:space="preserve">Phase 1 </w:t>
            </w:r>
            <w:r>
              <w:rPr>
                <w:sz w:val="18"/>
              </w:rPr>
              <w:t xml:space="preserve">channel clearing work. </w:t>
            </w:r>
          </w:p>
          <w:p w14:paraId="7C8164AB" w14:textId="05E93B6F" w:rsidR="006809F9" w:rsidRPr="00086CAC" w:rsidRDefault="006809F9" w:rsidP="006809F9">
            <w:pPr>
              <w:rPr>
                <w:sz w:val="18"/>
              </w:rPr>
            </w:pPr>
            <w:r w:rsidRPr="00086CAC">
              <w:rPr>
                <w:sz w:val="18"/>
              </w:rPr>
              <w:t xml:space="preserve">Contractors selected to </w:t>
            </w:r>
            <w:r>
              <w:rPr>
                <w:sz w:val="18"/>
              </w:rPr>
              <w:t>bid</w:t>
            </w:r>
            <w:r w:rsidR="00697200">
              <w:rPr>
                <w:sz w:val="18"/>
              </w:rPr>
              <w:t xml:space="preserve"> this work we</w:t>
            </w:r>
            <w:r w:rsidRPr="00086CAC">
              <w:rPr>
                <w:sz w:val="18"/>
              </w:rPr>
              <w:t xml:space="preserve">re contractors that </w:t>
            </w:r>
            <w:r w:rsidR="00EA44F1">
              <w:rPr>
                <w:sz w:val="18"/>
              </w:rPr>
              <w:t>were able to demonstrate</w:t>
            </w:r>
            <w:r w:rsidRPr="00086CAC">
              <w:rPr>
                <w:sz w:val="18"/>
              </w:rPr>
              <w:t>:</w:t>
            </w:r>
          </w:p>
          <w:p w14:paraId="0AFFEA23" w14:textId="77777777" w:rsidR="006809F9" w:rsidRPr="00086CAC" w:rsidRDefault="006809F9" w:rsidP="006809F9">
            <w:pPr>
              <w:rPr>
                <w:sz w:val="16"/>
              </w:rPr>
            </w:pPr>
          </w:p>
          <w:p w14:paraId="16C5F77E" w14:textId="77777777" w:rsidR="006809F9" w:rsidRPr="00086CAC" w:rsidRDefault="006809F9" w:rsidP="006809F9">
            <w:pPr>
              <w:numPr>
                <w:ilvl w:val="0"/>
                <w:numId w:val="23"/>
              </w:numPr>
              <w:tabs>
                <w:tab w:val="clear" w:pos="720"/>
              </w:tabs>
              <w:ind w:left="432" w:right="162" w:hanging="270"/>
              <w:rPr>
                <w:sz w:val="18"/>
              </w:rPr>
            </w:pPr>
            <w:proofErr w:type="gramStart"/>
            <w:r w:rsidRPr="00086CAC">
              <w:rPr>
                <w:sz w:val="18"/>
              </w:rPr>
              <w:t>their</w:t>
            </w:r>
            <w:proofErr w:type="gramEnd"/>
            <w:r w:rsidRPr="00086CAC">
              <w:rPr>
                <w:sz w:val="18"/>
              </w:rPr>
              <w:t xml:space="preserve"> ability to work well with the Conservancy on previous projects, </w:t>
            </w:r>
          </w:p>
          <w:p w14:paraId="43B447C8" w14:textId="77777777" w:rsidR="006809F9" w:rsidRPr="00086CAC" w:rsidRDefault="006809F9" w:rsidP="006809F9">
            <w:pPr>
              <w:numPr>
                <w:ilvl w:val="0"/>
                <w:numId w:val="23"/>
              </w:numPr>
              <w:tabs>
                <w:tab w:val="clear" w:pos="720"/>
              </w:tabs>
              <w:ind w:left="432" w:right="162" w:hanging="270"/>
              <w:rPr>
                <w:sz w:val="18"/>
              </w:rPr>
            </w:pPr>
            <w:proofErr w:type="gramStart"/>
            <w:r w:rsidRPr="00086CAC">
              <w:rPr>
                <w:sz w:val="18"/>
              </w:rPr>
              <w:t>an</w:t>
            </w:r>
            <w:proofErr w:type="gramEnd"/>
            <w:r w:rsidRPr="00086CAC">
              <w:rPr>
                <w:sz w:val="18"/>
              </w:rPr>
              <w:t xml:space="preserve"> awareness of the sensitive environment the Conservancy works in, </w:t>
            </w:r>
          </w:p>
          <w:p w14:paraId="7632A788" w14:textId="77777777" w:rsidR="006809F9" w:rsidRPr="00086CAC" w:rsidRDefault="006809F9" w:rsidP="006809F9">
            <w:pPr>
              <w:numPr>
                <w:ilvl w:val="0"/>
                <w:numId w:val="23"/>
              </w:numPr>
              <w:tabs>
                <w:tab w:val="clear" w:pos="720"/>
              </w:tabs>
              <w:ind w:left="432" w:right="162" w:hanging="270"/>
              <w:rPr>
                <w:sz w:val="18"/>
              </w:rPr>
            </w:pPr>
            <w:proofErr w:type="gramStart"/>
            <w:r w:rsidRPr="00086CAC">
              <w:rPr>
                <w:sz w:val="18"/>
              </w:rPr>
              <w:t>an</w:t>
            </w:r>
            <w:proofErr w:type="gramEnd"/>
            <w:r w:rsidRPr="00086CAC">
              <w:rPr>
                <w:sz w:val="18"/>
              </w:rPr>
              <w:t xml:space="preserve"> ability to adequately train, or have cooperated in training, its workers so they are mindful of Conservancy issues, </w:t>
            </w:r>
          </w:p>
          <w:p w14:paraId="1052117B" w14:textId="77777777" w:rsidR="006809F9" w:rsidRPr="00086CAC" w:rsidRDefault="006809F9" w:rsidP="006809F9">
            <w:pPr>
              <w:numPr>
                <w:ilvl w:val="0"/>
                <w:numId w:val="23"/>
              </w:numPr>
              <w:tabs>
                <w:tab w:val="clear" w:pos="720"/>
              </w:tabs>
              <w:ind w:left="432" w:right="162" w:hanging="270"/>
              <w:rPr>
                <w:sz w:val="18"/>
              </w:rPr>
            </w:pPr>
            <w:proofErr w:type="gramStart"/>
            <w:r w:rsidRPr="00086CAC">
              <w:rPr>
                <w:sz w:val="18"/>
              </w:rPr>
              <w:t>an</w:t>
            </w:r>
            <w:proofErr w:type="gramEnd"/>
            <w:r w:rsidRPr="00086CAC">
              <w:rPr>
                <w:sz w:val="18"/>
              </w:rPr>
              <w:t xml:space="preserve"> ability to appropriately manage issues that arise during construction (such as the discovery of a sand lens that needs sealing) and have demonstrated they can creatively deal with these,</w:t>
            </w:r>
          </w:p>
          <w:p w14:paraId="377565F0" w14:textId="77777777" w:rsidR="006809F9" w:rsidRPr="00086CAC" w:rsidRDefault="006809F9" w:rsidP="006809F9">
            <w:pPr>
              <w:numPr>
                <w:ilvl w:val="0"/>
                <w:numId w:val="23"/>
              </w:numPr>
              <w:tabs>
                <w:tab w:val="clear" w:pos="720"/>
              </w:tabs>
              <w:ind w:left="432" w:right="162" w:hanging="270"/>
              <w:rPr>
                <w:sz w:val="18"/>
              </w:rPr>
            </w:pPr>
            <w:proofErr w:type="gramStart"/>
            <w:r w:rsidRPr="00086CAC">
              <w:rPr>
                <w:sz w:val="18"/>
              </w:rPr>
              <w:t>in</w:t>
            </w:r>
            <w:proofErr w:type="gramEnd"/>
            <w:r w:rsidRPr="00086CAC">
              <w:rPr>
                <w:sz w:val="18"/>
              </w:rPr>
              <w:t xml:space="preserve"> the course of previous work for the Conservancy, they have not burdened the Conservancy with excessive or unreasonable change orders, and </w:t>
            </w:r>
          </w:p>
          <w:p w14:paraId="2DD48241" w14:textId="77777777" w:rsidR="006809F9" w:rsidRPr="00086CAC" w:rsidRDefault="006809F9" w:rsidP="006809F9">
            <w:pPr>
              <w:numPr>
                <w:ilvl w:val="0"/>
                <w:numId w:val="23"/>
              </w:numPr>
              <w:tabs>
                <w:tab w:val="clear" w:pos="720"/>
              </w:tabs>
              <w:ind w:left="432" w:right="162" w:hanging="270"/>
              <w:rPr>
                <w:sz w:val="18"/>
              </w:rPr>
            </w:pPr>
            <w:proofErr w:type="gramStart"/>
            <w:r w:rsidRPr="00086CAC">
              <w:rPr>
                <w:sz w:val="18"/>
              </w:rPr>
              <w:lastRenderedPageBreak/>
              <w:t>their</w:t>
            </w:r>
            <w:proofErr w:type="gramEnd"/>
            <w:r w:rsidRPr="00086CAC">
              <w:rPr>
                <w:sz w:val="18"/>
              </w:rPr>
              <w:t xml:space="preserve"> charges on work done for the Conservancy in previous projects have been fair and reasonable.</w:t>
            </w:r>
          </w:p>
          <w:p w14:paraId="34B212FF" w14:textId="77777777" w:rsidR="006809F9" w:rsidRDefault="00EA44F1" w:rsidP="006809F9">
            <w:pPr>
              <w:widowControl w:val="0"/>
              <w:autoSpaceDE w:val="0"/>
              <w:autoSpaceDN w:val="0"/>
              <w:adjustRightInd w:val="0"/>
              <w:spacing w:before="120" w:after="120"/>
              <w:rPr>
                <w:sz w:val="18"/>
                <w:szCs w:val="18"/>
              </w:rPr>
            </w:pPr>
            <w:r w:rsidRPr="00C13DA5">
              <w:rPr>
                <w:sz w:val="18"/>
                <w:szCs w:val="18"/>
              </w:rPr>
              <w:t>Out of this process, the Board selected Ca</w:t>
            </w:r>
            <w:r w:rsidR="00C13DA5">
              <w:rPr>
                <w:sz w:val="18"/>
                <w:szCs w:val="18"/>
              </w:rPr>
              <w:t>lSierra Constr</w:t>
            </w:r>
            <w:r w:rsidRPr="00C13DA5">
              <w:rPr>
                <w:sz w:val="18"/>
                <w:szCs w:val="18"/>
              </w:rPr>
              <w:t>u</w:t>
            </w:r>
            <w:r w:rsidR="00C13DA5">
              <w:rPr>
                <w:sz w:val="18"/>
                <w:szCs w:val="18"/>
              </w:rPr>
              <w:t>c</w:t>
            </w:r>
            <w:r w:rsidRPr="00C13DA5">
              <w:rPr>
                <w:sz w:val="18"/>
                <w:szCs w:val="18"/>
              </w:rPr>
              <w:t>tion to conduct the Phase 1 work.</w:t>
            </w:r>
          </w:p>
          <w:p w14:paraId="180D7C7B" w14:textId="2A30D1DC" w:rsidR="00C13DA5" w:rsidRDefault="00C13DA5" w:rsidP="006809F9">
            <w:pPr>
              <w:widowControl w:val="0"/>
              <w:autoSpaceDE w:val="0"/>
              <w:autoSpaceDN w:val="0"/>
              <w:adjustRightInd w:val="0"/>
              <w:spacing w:before="120" w:after="120"/>
              <w:rPr>
                <w:sz w:val="18"/>
                <w:szCs w:val="18"/>
              </w:rPr>
            </w:pPr>
            <w:r>
              <w:rPr>
                <w:sz w:val="18"/>
                <w:szCs w:val="18"/>
              </w:rPr>
              <w:t xml:space="preserve">Now, as the Conservancy begins planning work for 2012’s </w:t>
            </w:r>
            <w:r w:rsidR="00697200">
              <w:rPr>
                <w:sz w:val="18"/>
                <w:szCs w:val="18"/>
              </w:rPr>
              <w:t xml:space="preserve">BKS North Course </w:t>
            </w:r>
            <w:r>
              <w:rPr>
                <w:sz w:val="18"/>
                <w:szCs w:val="18"/>
              </w:rPr>
              <w:t xml:space="preserve">Phase 2 </w:t>
            </w:r>
            <w:r w:rsidR="00697200">
              <w:rPr>
                <w:sz w:val="18"/>
                <w:szCs w:val="18"/>
              </w:rPr>
              <w:t xml:space="preserve">portion </w:t>
            </w:r>
            <w:r>
              <w:rPr>
                <w:sz w:val="18"/>
                <w:szCs w:val="18"/>
              </w:rPr>
              <w:t xml:space="preserve">of the project, staff recommends the Board authorize it to meet with CalSierra Construction and determine if it can conduct the Phase 2 planned work at the same or lower price on the major items. </w:t>
            </w:r>
          </w:p>
          <w:p w14:paraId="2DEFB672" w14:textId="77777777" w:rsidR="00697200" w:rsidRDefault="00C13DA5" w:rsidP="006809F9">
            <w:pPr>
              <w:widowControl w:val="0"/>
              <w:autoSpaceDE w:val="0"/>
              <w:autoSpaceDN w:val="0"/>
              <w:adjustRightInd w:val="0"/>
              <w:spacing w:before="120" w:after="120"/>
              <w:rPr>
                <w:sz w:val="18"/>
                <w:szCs w:val="18"/>
              </w:rPr>
            </w:pPr>
            <w:r>
              <w:rPr>
                <w:sz w:val="18"/>
                <w:szCs w:val="18"/>
              </w:rPr>
              <w:t>Most importantly, this includes</w:t>
            </w:r>
            <w:r w:rsidR="00697200">
              <w:rPr>
                <w:sz w:val="18"/>
                <w:szCs w:val="18"/>
              </w:rPr>
              <w:t>:</w:t>
            </w:r>
          </w:p>
          <w:p w14:paraId="798686E6" w14:textId="3B99C0EB" w:rsidR="00697200" w:rsidRPr="00697200" w:rsidRDefault="00C13DA5" w:rsidP="00697200">
            <w:pPr>
              <w:pStyle w:val="ListParagraph"/>
              <w:widowControl w:val="0"/>
              <w:numPr>
                <w:ilvl w:val="0"/>
                <w:numId w:val="28"/>
              </w:numPr>
              <w:autoSpaceDE w:val="0"/>
              <w:autoSpaceDN w:val="0"/>
              <w:adjustRightInd w:val="0"/>
              <w:spacing w:before="120" w:after="120"/>
              <w:rPr>
                <w:sz w:val="18"/>
                <w:szCs w:val="18"/>
              </w:rPr>
            </w:pPr>
            <w:proofErr w:type="gramStart"/>
            <w:r w:rsidRPr="00697200">
              <w:rPr>
                <w:sz w:val="18"/>
                <w:szCs w:val="18"/>
              </w:rPr>
              <w:t>the</w:t>
            </w:r>
            <w:proofErr w:type="gramEnd"/>
            <w:r w:rsidRPr="00697200">
              <w:rPr>
                <w:sz w:val="18"/>
                <w:szCs w:val="18"/>
              </w:rPr>
              <w:t xml:space="preserve"> movement of an estimated 23,921 cubic yards of soil for $2.25 per yard or lower, </w:t>
            </w:r>
          </w:p>
          <w:p w14:paraId="34155856" w14:textId="77777777" w:rsidR="00697200" w:rsidRDefault="00C13DA5" w:rsidP="00697200">
            <w:pPr>
              <w:pStyle w:val="ListParagraph"/>
              <w:widowControl w:val="0"/>
              <w:numPr>
                <w:ilvl w:val="0"/>
                <w:numId w:val="28"/>
              </w:numPr>
              <w:autoSpaceDE w:val="0"/>
              <w:autoSpaceDN w:val="0"/>
              <w:adjustRightInd w:val="0"/>
              <w:spacing w:before="120" w:after="120"/>
              <w:rPr>
                <w:sz w:val="18"/>
                <w:szCs w:val="18"/>
              </w:rPr>
            </w:pPr>
            <w:proofErr w:type="spellStart"/>
            <w:proofErr w:type="gramStart"/>
            <w:r w:rsidRPr="00697200">
              <w:rPr>
                <w:sz w:val="18"/>
                <w:szCs w:val="18"/>
              </w:rPr>
              <w:t>tule</w:t>
            </w:r>
            <w:proofErr w:type="spellEnd"/>
            <w:proofErr w:type="gramEnd"/>
            <w:r w:rsidRPr="00697200">
              <w:rPr>
                <w:sz w:val="18"/>
                <w:szCs w:val="18"/>
              </w:rPr>
              <w:t xml:space="preserve"> salvage at $11,200 or lower</w:t>
            </w:r>
            <w:r w:rsidR="00697200">
              <w:rPr>
                <w:sz w:val="18"/>
                <w:szCs w:val="18"/>
              </w:rPr>
              <w:t>,</w:t>
            </w:r>
            <w:r w:rsidRPr="00697200">
              <w:rPr>
                <w:sz w:val="18"/>
                <w:szCs w:val="18"/>
              </w:rPr>
              <w:t xml:space="preserve"> and</w:t>
            </w:r>
          </w:p>
          <w:p w14:paraId="4D6D01C0" w14:textId="0FA02778" w:rsidR="008A7248" w:rsidRPr="008A7248" w:rsidRDefault="00C13DA5" w:rsidP="008A7248">
            <w:pPr>
              <w:pStyle w:val="ListParagraph"/>
              <w:widowControl w:val="0"/>
              <w:numPr>
                <w:ilvl w:val="0"/>
                <w:numId w:val="28"/>
              </w:numPr>
              <w:autoSpaceDE w:val="0"/>
              <w:autoSpaceDN w:val="0"/>
              <w:adjustRightInd w:val="0"/>
              <w:spacing w:before="120" w:after="120"/>
              <w:rPr>
                <w:sz w:val="18"/>
                <w:szCs w:val="18"/>
              </w:rPr>
            </w:pPr>
            <w:r w:rsidRPr="00697200">
              <w:rPr>
                <w:sz w:val="18"/>
                <w:szCs w:val="18"/>
              </w:rPr>
              <w:t xml:space="preserve"> SWPPPs-compliant dust control for $8,000 or lower. </w:t>
            </w:r>
          </w:p>
          <w:p w14:paraId="6202A9A8" w14:textId="0E16D6C7" w:rsidR="00C13DA5" w:rsidRPr="008A7248" w:rsidRDefault="00C13DA5" w:rsidP="008A7248">
            <w:pPr>
              <w:widowControl w:val="0"/>
              <w:autoSpaceDE w:val="0"/>
              <w:autoSpaceDN w:val="0"/>
              <w:adjustRightInd w:val="0"/>
              <w:spacing w:before="120" w:after="120"/>
              <w:rPr>
                <w:sz w:val="18"/>
                <w:szCs w:val="18"/>
              </w:rPr>
            </w:pPr>
            <w:r w:rsidRPr="008A7248">
              <w:rPr>
                <w:sz w:val="18"/>
                <w:szCs w:val="18"/>
              </w:rPr>
              <w:t xml:space="preserve">The total cost of the Phase 2 project </w:t>
            </w:r>
            <w:r w:rsidR="008A7248">
              <w:rPr>
                <w:sz w:val="18"/>
                <w:szCs w:val="18"/>
              </w:rPr>
              <w:t xml:space="preserve">(all items, including the above) </w:t>
            </w:r>
            <w:r w:rsidRPr="008A7248">
              <w:rPr>
                <w:sz w:val="18"/>
                <w:szCs w:val="18"/>
              </w:rPr>
              <w:t>would not exceed the Conservancy engineer’s estimate of $111,950.</w:t>
            </w:r>
          </w:p>
          <w:p w14:paraId="6AA8123C" w14:textId="115DF5C2" w:rsidR="00C86332" w:rsidRDefault="00DC58B2" w:rsidP="006809F9">
            <w:pPr>
              <w:widowControl w:val="0"/>
              <w:autoSpaceDE w:val="0"/>
              <w:autoSpaceDN w:val="0"/>
              <w:adjustRightInd w:val="0"/>
              <w:spacing w:before="120" w:after="120"/>
              <w:rPr>
                <w:sz w:val="18"/>
                <w:szCs w:val="18"/>
              </w:rPr>
            </w:pPr>
            <w:r>
              <w:rPr>
                <w:sz w:val="18"/>
                <w:szCs w:val="18"/>
              </w:rPr>
              <w:t>If CalSierra indicates it can hold the costs for the same amount (or lower) than it proposed during the competitive bidding process for Phase 1, staff would ask for legal counsel to draft up an agreement to be brought back to the Board for its consideration. The agreement would be between the Conservancy and CalSierra Construction</w:t>
            </w:r>
            <w:r w:rsidR="00035ACA">
              <w:rPr>
                <w:sz w:val="18"/>
                <w:szCs w:val="18"/>
              </w:rPr>
              <w:t>, would stipulate a contract amount that referenced the previous bid amounts and the current Phase 2 proposal. If the Board approves this agreement, CalSierra would be authorized to begin work on the BKS North Course Channel Renovation Project, Phase 2, according to the 2003 NBHCP.</w:t>
            </w:r>
          </w:p>
          <w:p w14:paraId="78EC2BBD" w14:textId="7AB5C507" w:rsidR="00C86332" w:rsidRPr="00C13DA5" w:rsidRDefault="00C86332" w:rsidP="00C86332">
            <w:pPr>
              <w:widowControl w:val="0"/>
              <w:autoSpaceDE w:val="0"/>
              <w:autoSpaceDN w:val="0"/>
              <w:adjustRightInd w:val="0"/>
              <w:spacing w:before="120" w:after="120"/>
              <w:rPr>
                <w:sz w:val="18"/>
                <w:szCs w:val="18"/>
              </w:rPr>
            </w:pPr>
            <w:r>
              <w:rPr>
                <w:sz w:val="18"/>
                <w:szCs w:val="18"/>
              </w:rPr>
              <w:t xml:space="preserve">This item requests the Board authorize the Executive Director to enter into negotiations with CalSierra Construction to see if the Conservancy could come to an agreement with CalSierra Construction to complete the BKS North Course Phase 2 work for </w:t>
            </w:r>
            <w:r w:rsidR="00F6423F">
              <w:rPr>
                <w:sz w:val="18"/>
                <w:szCs w:val="18"/>
              </w:rPr>
              <w:t xml:space="preserve">essentially the same </w:t>
            </w:r>
            <w:r w:rsidR="008A7248">
              <w:rPr>
                <w:sz w:val="18"/>
                <w:szCs w:val="18"/>
              </w:rPr>
              <w:t>per unit pricing</w:t>
            </w:r>
            <w:r w:rsidR="00F6423F">
              <w:rPr>
                <w:sz w:val="18"/>
                <w:szCs w:val="18"/>
              </w:rPr>
              <w:t xml:space="preserve"> as CalSierra Construction bid on the Phase 1 portion of the project.</w:t>
            </w:r>
          </w:p>
        </w:tc>
      </w:tr>
      <w:tr w:rsidR="006809F9" w14:paraId="7243507C" w14:textId="77777777" w:rsidTr="00CF64D5">
        <w:tc>
          <w:tcPr>
            <w:tcW w:w="630" w:type="dxa"/>
            <w:tcBorders>
              <w:top w:val="single" w:sz="2" w:space="0" w:color="auto"/>
              <w:bottom w:val="single" w:sz="2" w:space="0" w:color="auto"/>
            </w:tcBorders>
            <w:shd w:val="clear" w:color="auto" w:fill="auto"/>
          </w:tcPr>
          <w:p w14:paraId="7D34A34A" w14:textId="6036FEDD" w:rsidR="006809F9" w:rsidRDefault="00CF64D5">
            <w:pPr>
              <w:spacing w:before="120"/>
              <w:jc w:val="center"/>
              <w:rPr>
                <w:sz w:val="20"/>
                <w:lang w:bidi="x-none"/>
              </w:rPr>
            </w:pPr>
            <w:r>
              <w:rPr>
                <w:sz w:val="20"/>
                <w:lang w:bidi="x-none"/>
              </w:rPr>
              <w:lastRenderedPageBreak/>
              <w:t>1</w:t>
            </w:r>
            <w:r w:rsidR="00B92CAE">
              <w:rPr>
                <w:sz w:val="20"/>
                <w:lang w:bidi="x-none"/>
              </w:rPr>
              <w:t>2</w:t>
            </w:r>
          </w:p>
        </w:tc>
        <w:tc>
          <w:tcPr>
            <w:tcW w:w="1350" w:type="dxa"/>
            <w:tcBorders>
              <w:top w:val="single" w:sz="2" w:space="0" w:color="auto"/>
            </w:tcBorders>
          </w:tcPr>
          <w:p w14:paraId="67693F79" w14:textId="65D0DAF0" w:rsidR="006809F9" w:rsidRDefault="006809F9">
            <w:pPr>
              <w:spacing w:before="120"/>
              <w:rPr>
                <w:sz w:val="18"/>
                <w:lang w:bidi="x-none"/>
              </w:rPr>
            </w:pPr>
            <w:r>
              <w:rPr>
                <w:sz w:val="18"/>
                <w:lang w:bidi="x-none"/>
              </w:rPr>
              <w:t>Action</w:t>
            </w:r>
          </w:p>
        </w:tc>
        <w:tc>
          <w:tcPr>
            <w:tcW w:w="2070" w:type="dxa"/>
            <w:tcBorders>
              <w:top w:val="single" w:sz="2" w:space="0" w:color="auto"/>
            </w:tcBorders>
            <w:shd w:val="clear" w:color="auto" w:fill="E0E0E0"/>
          </w:tcPr>
          <w:p w14:paraId="4BB4ECE2" w14:textId="56378A98" w:rsidR="006809F9" w:rsidRDefault="006809F9" w:rsidP="00146D30">
            <w:pPr>
              <w:spacing w:before="120"/>
              <w:rPr>
                <w:sz w:val="20"/>
              </w:rPr>
            </w:pPr>
            <w:r>
              <w:rPr>
                <w:sz w:val="20"/>
                <w:lang w:bidi="x-none"/>
              </w:rPr>
              <w:t>Construction management services: channel renovation design, permitting, bidding process, bid review and analysis, construction monitoring and construction grade checking assistance</w:t>
            </w:r>
          </w:p>
        </w:tc>
        <w:tc>
          <w:tcPr>
            <w:tcW w:w="900" w:type="dxa"/>
            <w:tcBorders>
              <w:top w:val="single" w:sz="2" w:space="0" w:color="auto"/>
            </w:tcBorders>
          </w:tcPr>
          <w:p w14:paraId="76F07177" w14:textId="2F583408" w:rsidR="006809F9" w:rsidRDefault="006809F9">
            <w:pPr>
              <w:spacing w:before="120"/>
              <w:rPr>
                <w:sz w:val="18"/>
                <w:lang w:bidi="x-none"/>
              </w:rPr>
            </w:pPr>
            <w:r>
              <w:rPr>
                <w:sz w:val="18"/>
                <w:lang w:bidi="x-none"/>
              </w:rPr>
              <w:t>Action</w:t>
            </w:r>
          </w:p>
        </w:tc>
        <w:tc>
          <w:tcPr>
            <w:tcW w:w="630" w:type="dxa"/>
            <w:tcBorders>
              <w:top w:val="single" w:sz="2" w:space="0" w:color="auto"/>
            </w:tcBorders>
          </w:tcPr>
          <w:p w14:paraId="013DDA7F" w14:textId="7E8CCCB8" w:rsidR="006809F9" w:rsidRDefault="00ED262D" w:rsidP="008B2B80">
            <w:pPr>
              <w:spacing w:before="120"/>
              <w:jc w:val="center"/>
              <w:rPr>
                <w:sz w:val="20"/>
                <w:lang w:bidi="x-none"/>
              </w:rPr>
            </w:pPr>
            <w:r>
              <w:rPr>
                <w:sz w:val="20"/>
                <w:lang w:bidi="x-none"/>
              </w:rPr>
              <w:t>2.35</w:t>
            </w:r>
          </w:p>
        </w:tc>
        <w:tc>
          <w:tcPr>
            <w:tcW w:w="4140" w:type="dxa"/>
            <w:tcBorders>
              <w:top w:val="single" w:sz="2" w:space="0" w:color="auto"/>
            </w:tcBorders>
          </w:tcPr>
          <w:p w14:paraId="3EBBECFF" w14:textId="774EDCBC" w:rsidR="006809F9" w:rsidRDefault="006809F9" w:rsidP="00CD129B">
            <w:pPr>
              <w:widowControl w:val="0"/>
              <w:autoSpaceDE w:val="0"/>
              <w:autoSpaceDN w:val="0"/>
              <w:adjustRightInd w:val="0"/>
              <w:spacing w:before="120" w:after="120"/>
              <w:rPr>
                <w:sz w:val="18"/>
              </w:rPr>
            </w:pPr>
            <w:r w:rsidRPr="00815D2A">
              <w:rPr>
                <w:sz w:val="22"/>
              </w:rPr>
              <w:sym w:font="Symbol" w:char="F0C5"/>
            </w:r>
            <w:r>
              <w:rPr>
                <w:sz w:val="18"/>
              </w:rPr>
              <w:t xml:space="preserve"> In its resolution #</w:t>
            </w:r>
            <w:r w:rsidRPr="00B1730B">
              <w:rPr>
                <w:sz w:val="18"/>
              </w:rPr>
              <w:t>11.02.04,</w:t>
            </w:r>
            <w:r>
              <w:t xml:space="preserve"> </w:t>
            </w:r>
            <w:r>
              <w:rPr>
                <w:sz w:val="18"/>
              </w:rPr>
              <w:t>the Board of Directors authorized spending up to $20,000 with Westervelt Ecological Services for construction supervision on the BKS North Course Channel Maintenance project</w:t>
            </w:r>
            <w:r w:rsidR="008A7248">
              <w:rPr>
                <w:sz w:val="18"/>
              </w:rPr>
              <w:t>, Phase 1</w:t>
            </w:r>
            <w:r>
              <w:rPr>
                <w:sz w:val="18"/>
              </w:rPr>
              <w:t xml:space="preserve">. This was to assist with permitting, a worker safety training exercise for the selected contractor, assistance with the bid package, including reviewing the bids for compliance and assisting Conservancy staff in preparing a recommendation to the Board of Directors, conducting periodic grade checks at the work site to make certain the selected contractor has done accurate work and other general construction management services. Because of </w:t>
            </w:r>
            <w:r>
              <w:rPr>
                <w:sz w:val="18"/>
              </w:rPr>
              <w:lastRenderedPageBreak/>
              <w:t xml:space="preserve">the unexpectedly complicated permitting process, the funds were exhausted and an additional $25,000 was requested and approved. </w:t>
            </w:r>
          </w:p>
          <w:p w14:paraId="4A7FBB18" w14:textId="1DD4452F" w:rsidR="006809F9" w:rsidRDefault="006809F9" w:rsidP="00CD129B">
            <w:pPr>
              <w:widowControl w:val="0"/>
              <w:autoSpaceDE w:val="0"/>
              <w:autoSpaceDN w:val="0"/>
              <w:adjustRightInd w:val="0"/>
              <w:spacing w:before="120" w:after="120"/>
              <w:rPr>
                <w:sz w:val="18"/>
              </w:rPr>
            </w:pPr>
            <w:r>
              <w:rPr>
                <w:sz w:val="18"/>
              </w:rPr>
              <w:t xml:space="preserve">This item requests Board approval of an </w:t>
            </w:r>
            <w:r w:rsidR="0092044E">
              <w:rPr>
                <w:sz w:val="18"/>
              </w:rPr>
              <w:t>autho</w:t>
            </w:r>
            <w:r w:rsidR="001A650E">
              <w:rPr>
                <w:sz w:val="18"/>
              </w:rPr>
              <w:t>rization of $30</w:t>
            </w:r>
            <w:r>
              <w:rPr>
                <w:sz w:val="18"/>
              </w:rPr>
              <w:t xml:space="preserve">,000.00 to be used with Westervelt Ecological Services for the same purposes, but in this case, for the Phase 2 of the BKS North Course Channel Renovation project. </w:t>
            </w:r>
            <w:r w:rsidR="001A650E">
              <w:rPr>
                <w:sz w:val="18"/>
              </w:rPr>
              <w:t xml:space="preserve"> The allocation of funds would be used for services that include, but are not limited to construction drawings, </w:t>
            </w:r>
            <w:r w:rsidR="008A7248">
              <w:rPr>
                <w:sz w:val="18"/>
              </w:rPr>
              <w:t xml:space="preserve">worker education, </w:t>
            </w:r>
            <w:r w:rsidR="001A650E">
              <w:rPr>
                <w:sz w:val="18"/>
              </w:rPr>
              <w:t>permitting assistance and permit acquisition, and construction inspection and verification</w:t>
            </w:r>
            <w:r w:rsidR="008A7248">
              <w:rPr>
                <w:sz w:val="18"/>
              </w:rPr>
              <w:t>, including grade checks</w:t>
            </w:r>
            <w:r w:rsidR="001A650E">
              <w:rPr>
                <w:sz w:val="18"/>
              </w:rPr>
              <w:t>.</w:t>
            </w:r>
          </w:p>
          <w:p w14:paraId="7C9BCBB6" w14:textId="76ED5660" w:rsidR="008A7248" w:rsidRDefault="001A650E" w:rsidP="006809F9">
            <w:pPr>
              <w:spacing w:before="120" w:after="120"/>
              <w:rPr>
                <w:sz w:val="18"/>
              </w:rPr>
            </w:pPr>
            <w:r>
              <w:rPr>
                <w:sz w:val="18"/>
              </w:rPr>
              <w:t>Importantly, it is contingent upon there being no further bidding for contractor selection, the fact that Phase 2 is smaller than Phase 1, and that the permitting process should be easier than last time now that regulatory authorities have familiarization with the work being done and a precedent to reference.</w:t>
            </w:r>
          </w:p>
          <w:p w14:paraId="3CF3DBC8" w14:textId="2770EA0B" w:rsidR="008A7248" w:rsidRPr="00146D30" w:rsidRDefault="008A7248" w:rsidP="006809F9">
            <w:pPr>
              <w:spacing w:before="120" w:after="120"/>
              <w:rPr>
                <w:sz w:val="22"/>
                <w:szCs w:val="22"/>
                <w:lang w:bidi="x-none"/>
              </w:rPr>
            </w:pPr>
            <w:r>
              <w:rPr>
                <w:sz w:val="18"/>
              </w:rPr>
              <w:t>This item requests authorization to spend up to $30,000 with The Westervelt Company for design, engineering, permitting and construction management services on the BKS North Course Phase 2 project.</w:t>
            </w:r>
          </w:p>
        </w:tc>
      </w:tr>
      <w:tr w:rsidR="006809F9" w14:paraId="440CB917" w14:textId="77777777" w:rsidTr="008133D5">
        <w:tc>
          <w:tcPr>
            <w:tcW w:w="630" w:type="dxa"/>
            <w:tcBorders>
              <w:top w:val="single" w:sz="2" w:space="0" w:color="auto"/>
              <w:bottom w:val="single" w:sz="2" w:space="0" w:color="auto"/>
            </w:tcBorders>
            <w:shd w:val="clear" w:color="auto" w:fill="auto"/>
          </w:tcPr>
          <w:p w14:paraId="565A0914" w14:textId="3D9698A1" w:rsidR="006809F9" w:rsidRDefault="00CF64D5">
            <w:pPr>
              <w:spacing w:before="120"/>
              <w:jc w:val="center"/>
              <w:rPr>
                <w:sz w:val="20"/>
                <w:lang w:bidi="x-none"/>
              </w:rPr>
            </w:pPr>
            <w:r>
              <w:rPr>
                <w:sz w:val="20"/>
                <w:lang w:bidi="x-none"/>
              </w:rPr>
              <w:lastRenderedPageBreak/>
              <w:t>1</w:t>
            </w:r>
            <w:r w:rsidR="00B92CAE">
              <w:rPr>
                <w:sz w:val="20"/>
                <w:lang w:bidi="x-none"/>
              </w:rPr>
              <w:t>3</w:t>
            </w:r>
          </w:p>
        </w:tc>
        <w:tc>
          <w:tcPr>
            <w:tcW w:w="1350" w:type="dxa"/>
          </w:tcPr>
          <w:p w14:paraId="571B2872" w14:textId="2560AD0F" w:rsidR="006809F9" w:rsidRPr="00DC7F99" w:rsidRDefault="006809F9">
            <w:pPr>
              <w:spacing w:before="120"/>
              <w:rPr>
                <w:sz w:val="18"/>
                <w:lang w:bidi="x-none"/>
              </w:rPr>
            </w:pPr>
            <w:r>
              <w:rPr>
                <w:sz w:val="18"/>
                <w:lang w:bidi="x-none"/>
              </w:rPr>
              <w:t>Action</w:t>
            </w:r>
          </w:p>
        </w:tc>
        <w:tc>
          <w:tcPr>
            <w:tcW w:w="2070" w:type="dxa"/>
            <w:shd w:val="clear" w:color="auto" w:fill="E0E0E0"/>
          </w:tcPr>
          <w:p w14:paraId="47EB71A2" w14:textId="450F7FF2" w:rsidR="006809F9" w:rsidRPr="00CA6095" w:rsidRDefault="006809F9" w:rsidP="008B2B80">
            <w:pPr>
              <w:spacing w:before="60" w:after="60"/>
              <w:rPr>
                <w:sz w:val="20"/>
              </w:rPr>
            </w:pPr>
            <w:r>
              <w:rPr>
                <w:sz w:val="20"/>
              </w:rPr>
              <w:t>Authorization to cast ballots in the Natomas Central Mutual Water Company Board of Directors election</w:t>
            </w:r>
          </w:p>
        </w:tc>
        <w:tc>
          <w:tcPr>
            <w:tcW w:w="900" w:type="dxa"/>
          </w:tcPr>
          <w:p w14:paraId="2E7333FC" w14:textId="77777777" w:rsidR="006809F9" w:rsidRDefault="006809F9">
            <w:pPr>
              <w:spacing w:before="120"/>
              <w:rPr>
                <w:sz w:val="18"/>
                <w:lang w:bidi="x-none"/>
              </w:rPr>
            </w:pPr>
            <w:r>
              <w:rPr>
                <w:sz w:val="18"/>
                <w:lang w:bidi="x-none"/>
              </w:rPr>
              <w:t>Action</w:t>
            </w:r>
          </w:p>
        </w:tc>
        <w:tc>
          <w:tcPr>
            <w:tcW w:w="630" w:type="dxa"/>
          </w:tcPr>
          <w:p w14:paraId="149E261D" w14:textId="7EAFB498" w:rsidR="006809F9" w:rsidRPr="002C76FC" w:rsidRDefault="00ED262D" w:rsidP="000B0A8E">
            <w:pPr>
              <w:spacing w:before="120"/>
              <w:jc w:val="center"/>
              <w:rPr>
                <w:sz w:val="22"/>
                <w:szCs w:val="22"/>
                <w:lang w:bidi="x-none"/>
              </w:rPr>
            </w:pPr>
            <w:r w:rsidRPr="002C76FC">
              <w:rPr>
                <w:sz w:val="22"/>
                <w:szCs w:val="22"/>
                <w:lang w:bidi="x-none"/>
              </w:rPr>
              <w:sym w:font="Webdings" w:char="F069"/>
            </w:r>
          </w:p>
        </w:tc>
        <w:tc>
          <w:tcPr>
            <w:tcW w:w="4140" w:type="dxa"/>
          </w:tcPr>
          <w:p w14:paraId="7C543DBC" w14:textId="1B27EDE2" w:rsidR="006809F9" w:rsidRDefault="006809F9" w:rsidP="00E2382C">
            <w:pPr>
              <w:spacing w:before="120" w:after="120"/>
              <w:rPr>
                <w:sz w:val="18"/>
              </w:rPr>
            </w:pPr>
            <w:r>
              <w:rPr>
                <w:sz w:val="18"/>
              </w:rPr>
              <w:t>The annual election of Directors of the Natomas Central Mutual Water Company (NCMWC)</w:t>
            </w:r>
            <w:r w:rsidR="00CF64D5">
              <w:rPr>
                <w:sz w:val="18"/>
              </w:rPr>
              <w:t xml:space="preserve"> takes place on February 14, 2012</w:t>
            </w:r>
            <w:r>
              <w:rPr>
                <w:sz w:val="18"/>
              </w:rPr>
              <w:t xml:space="preserve">. The Conservancy holds 3,407 shares of stock in the Company (out of approximately 32,000). Conservancy staff recommends that votes be cast for candidates committed to preserving the NCMWC’s historic policy of keeping the NCMWC stock linked to the land owned by the shareholder (that is, not allowing the stock to be severed from the land). </w:t>
            </w:r>
          </w:p>
          <w:p w14:paraId="1228D8AA" w14:textId="46D15DE4" w:rsidR="006809F9" w:rsidRPr="003F6D22" w:rsidRDefault="006809F9" w:rsidP="008B2B80">
            <w:pPr>
              <w:spacing w:before="60" w:after="60"/>
              <w:rPr>
                <w:sz w:val="18"/>
              </w:rPr>
            </w:pPr>
            <w:r>
              <w:rPr>
                <w:sz w:val="18"/>
              </w:rPr>
              <w:t>This action authorizes the Conservancy’s Executive Director to vote the Conservancy’s shares in the Conservancy’s interest after getting verbal okay from the Conservancy’s Board President.</w:t>
            </w:r>
          </w:p>
        </w:tc>
      </w:tr>
      <w:tr w:rsidR="006809F9" w14:paraId="43313FF3" w14:textId="77777777" w:rsidTr="008133D5">
        <w:tc>
          <w:tcPr>
            <w:tcW w:w="630" w:type="dxa"/>
            <w:tcBorders>
              <w:top w:val="single" w:sz="2" w:space="0" w:color="auto"/>
              <w:bottom w:val="single" w:sz="2" w:space="0" w:color="auto"/>
            </w:tcBorders>
            <w:shd w:val="clear" w:color="auto" w:fill="E0E0E0"/>
          </w:tcPr>
          <w:p w14:paraId="37257E33" w14:textId="68331A00" w:rsidR="006809F9" w:rsidRDefault="00BA74AA">
            <w:pPr>
              <w:spacing w:before="120"/>
              <w:jc w:val="center"/>
              <w:rPr>
                <w:sz w:val="20"/>
                <w:lang w:bidi="x-none"/>
              </w:rPr>
            </w:pPr>
            <w:r>
              <w:rPr>
                <w:sz w:val="20"/>
                <w:lang w:bidi="x-none"/>
              </w:rPr>
              <w:t>1</w:t>
            </w:r>
            <w:r w:rsidR="00B92CAE">
              <w:rPr>
                <w:sz w:val="20"/>
                <w:lang w:bidi="x-none"/>
              </w:rPr>
              <w:t>4</w:t>
            </w:r>
          </w:p>
        </w:tc>
        <w:tc>
          <w:tcPr>
            <w:tcW w:w="1350" w:type="dxa"/>
          </w:tcPr>
          <w:p w14:paraId="34673203" w14:textId="77777777" w:rsidR="006809F9" w:rsidRPr="00DC7F99" w:rsidRDefault="006809F9">
            <w:pPr>
              <w:spacing w:before="120"/>
              <w:rPr>
                <w:sz w:val="18"/>
                <w:lang w:bidi="x-none"/>
              </w:rPr>
            </w:pPr>
            <w:r w:rsidRPr="00DC7F99">
              <w:rPr>
                <w:sz w:val="18"/>
                <w:lang w:bidi="x-none"/>
              </w:rPr>
              <w:t>Discussion</w:t>
            </w:r>
          </w:p>
        </w:tc>
        <w:tc>
          <w:tcPr>
            <w:tcW w:w="2070" w:type="dxa"/>
            <w:shd w:val="clear" w:color="auto" w:fill="E0E0E0"/>
          </w:tcPr>
          <w:p w14:paraId="75F65B81" w14:textId="48AB9429" w:rsidR="006809F9" w:rsidRPr="001A404B" w:rsidRDefault="00CF64D5">
            <w:pPr>
              <w:spacing w:before="120"/>
              <w:rPr>
                <w:sz w:val="20"/>
              </w:rPr>
            </w:pPr>
            <w:r>
              <w:rPr>
                <w:sz w:val="20"/>
              </w:rPr>
              <w:t>Proposed water service area annexation and Conservancy’s Bolen South tract</w:t>
            </w:r>
          </w:p>
        </w:tc>
        <w:tc>
          <w:tcPr>
            <w:tcW w:w="900" w:type="dxa"/>
          </w:tcPr>
          <w:p w14:paraId="07214978" w14:textId="77777777" w:rsidR="006809F9" w:rsidRPr="00DC7F99" w:rsidRDefault="006809F9">
            <w:pPr>
              <w:spacing w:before="120"/>
              <w:rPr>
                <w:sz w:val="18"/>
                <w:lang w:bidi="x-none"/>
              </w:rPr>
            </w:pPr>
            <w:r w:rsidRPr="00DC7F99">
              <w:rPr>
                <w:sz w:val="18"/>
                <w:lang w:bidi="x-none"/>
              </w:rPr>
              <w:t>No action</w:t>
            </w:r>
          </w:p>
        </w:tc>
        <w:tc>
          <w:tcPr>
            <w:tcW w:w="630" w:type="dxa"/>
          </w:tcPr>
          <w:p w14:paraId="230C3FC3" w14:textId="0262F461" w:rsidR="006809F9" w:rsidRPr="002C76FC" w:rsidRDefault="002542A6" w:rsidP="00D42F9C">
            <w:pPr>
              <w:spacing w:before="120"/>
              <w:jc w:val="center"/>
              <w:rPr>
                <w:sz w:val="22"/>
                <w:szCs w:val="22"/>
                <w:lang w:bidi="x-none"/>
              </w:rPr>
            </w:pPr>
            <w:r w:rsidRPr="002C76FC">
              <w:rPr>
                <w:sz w:val="22"/>
                <w:szCs w:val="22"/>
                <w:lang w:bidi="x-none"/>
              </w:rPr>
              <w:sym w:font="Symbol" w:char="F0C6"/>
            </w:r>
          </w:p>
        </w:tc>
        <w:tc>
          <w:tcPr>
            <w:tcW w:w="4140" w:type="dxa"/>
          </w:tcPr>
          <w:p w14:paraId="27F6D40A" w14:textId="7643DB40" w:rsidR="006809F9" w:rsidRPr="0029119D" w:rsidRDefault="00CF64D5" w:rsidP="002542A6">
            <w:pPr>
              <w:spacing w:before="120" w:after="120"/>
              <w:ind w:right="72"/>
              <w:rPr>
                <w:sz w:val="20"/>
                <w:lang w:bidi="x-none"/>
              </w:rPr>
            </w:pPr>
            <w:r w:rsidRPr="00146D30">
              <w:rPr>
                <w:sz w:val="22"/>
                <w:szCs w:val="22"/>
                <w:lang w:bidi="x-none"/>
              </w:rPr>
              <w:sym w:font="Zapf Dingbats" w:char="F06D"/>
            </w:r>
            <w:r>
              <w:rPr>
                <w:sz w:val="18"/>
                <w:lang w:bidi="x-none"/>
              </w:rPr>
              <w:t xml:space="preserve"> Staff will brief the Board on the proposed annexation of the Natomas Central Mutual Water Company (NCMWC) in the Conservancy’s North Basin Reserve Area. More specifically, the NCMWC is proposing including the Bolen South tract </w:t>
            </w:r>
            <w:r w:rsidR="002542A6">
              <w:rPr>
                <w:sz w:val="18"/>
                <w:lang w:bidi="x-none"/>
              </w:rPr>
              <w:t>in its service territory</w:t>
            </w:r>
            <w:r>
              <w:rPr>
                <w:sz w:val="18"/>
                <w:lang w:bidi="x-none"/>
              </w:rPr>
              <w:t>. This is a significant issue given the history and future cost implications.</w:t>
            </w:r>
          </w:p>
        </w:tc>
      </w:tr>
      <w:tr w:rsidR="006809F9" w:rsidRPr="00DC7F99" w14:paraId="0673D328" w14:textId="77777777" w:rsidTr="008133D5">
        <w:tc>
          <w:tcPr>
            <w:tcW w:w="630" w:type="dxa"/>
            <w:tcBorders>
              <w:top w:val="single" w:sz="2" w:space="0" w:color="auto"/>
              <w:left w:val="single" w:sz="2" w:space="0" w:color="auto"/>
              <w:bottom w:val="single" w:sz="2" w:space="0" w:color="auto"/>
              <w:right w:val="single" w:sz="2" w:space="0" w:color="auto"/>
            </w:tcBorders>
            <w:shd w:val="clear" w:color="auto" w:fill="E0E0E0"/>
          </w:tcPr>
          <w:p w14:paraId="0B4DA7EB" w14:textId="4C8C6D28" w:rsidR="006809F9" w:rsidRPr="006D406D" w:rsidRDefault="00B92CAE" w:rsidP="008B2B80">
            <w:pPr>
              <w:spacing w:before="120"/>
              <w:jc w:val="center"/>
              <w:rPr>
                <w:sz w:val="20"/>
                <w:lang w:bidi="x-none"/>
              </w:rPr>
            </w:pPr>
            <w:r>
              <w:rPr>
                <w:sz w:val="20"/>
                <w:lang w:bidi="x-none"/>
              </w:rPr>
              <w:t>15</w:t>
            </w:r>
          </w:p>
        </w:tc>
        <w:tc>
          <w:tcPr>
            <w:tcW w:w="1350" w:type="dxa"/>
            <w:tcBorders>
              <w:top w:val="single" w:sz="2" w:space="0" w:color="auto"/>
              <w:left w:val="single" w:sz="2" w:space="0" w:color="auto"/>
              <w:bottom w:val="single" w:sz="2" w:space="0" w:color="auto"/>
              <w:right w:val="single" w:sz="2" w:space="0" w:color="auto"/>
            </w:tcBorders>
          </w:tcPr>
          <w:p w14:paraId="3D2FA342" w14:textId="77777777" w:rsidR="006809F9" w:rsidRPr="00DC7F99" w:rsidRDefault="006809F9">
            <w:pPr>
              <w:spacing w:before="120"/>
              <w:rPr>
                <w:sz w:val="18"/>
                <w:lang w:bidi="x-none"/>
              </w:rPr>
            </w:pPr>
            <w:r w:rsidRPr="00DC7F99">
              <w:rPr>
                <w:sz w:val="18"/>
                <w:lang w:bidi="x-none"/>
              </w:rPr>
              <w:t>Discussion</w:t>
            </w:r>
          </w:p>
        </w:tc>
        <w:tc>
          <w:tcPr>
            <w:tcW w:w="2070" w:type="dxa"/>
            <w:tcBorders>
              <w:top w:val="single" w:sz="2" w:space="0" w:color="auto"/>
              <w:left w:val="single" w:sz="2" w:space="0" w:color="auto"/>
              <w:bottom w:val="single" w:sz="2" w:space="0" w:color="auto"/>
              <w:right w:val="single" w:sz="2" w:space="0" w:color="auto"/>
            </w:tcBorders>
            <w:shd w:val="clear" w:color="auto" w:fill="E0E0E0"/>
          </w:tcPr>
          <w:p w14:paraId="6797005A" w14:textId="77777777" w:rsidR="006809F9" w:rsidRPr="001A404B" w:rsidRDefault="006809F9">
            <w:pPr>
              <w:spacing w:before="120"/>
              <w:rPr>
                <w:sz w:val="20"/>
                <w:lang w:bidi="x-none"/>
              </w:rPr>
            </w:pPr>
            <w:r w:rsidRPr="001A404B">
              <w:rPr>
                <w:sz w:val="20"/>
                <w:lang w:bidi="x-none"/>
              </w:rPr>
              <w:t>City of Sacramento report</w:t>
            </w:r>
          </w:p>
        </w:tc>
        <w:tc>
          <w:tcPr>
            <w:tcW w:w="900" w:type="dxa"/>
            <w:tcBorders>
              <w:top w:val="single" w:sz="2" w:space="0" w:color="auto"/>
              <w:left w:val="single" w:sz="2" w:space="0" w:color="auto"/>
              <w:bottom w:val="single" w:sz="2" w:space="0" w:color="auto"/>
              <w:right w:val="single" w:sz="2" w:space="0" w:color="auto"/>
            </w:tcBorders>
          </w:tcPr>
          <w:p w14:paraId="26F573AF" w14:textId="77777777" w:rsidR="006809F9" w:rsidRPr="00DC7F99" w:rsidRDefault="006809F9">
            <w:pPr>
              <w:spacing w:before="120"/>
              <w:rPr>
                <w:sz w:val="18"/>
                <w:lang w:bidi="x-none"/>
              </w:rPr>
            </w:pPr>
            <w:r w:rsidRPr="00DC7F99">
              <w:rPr>
                <w:sz w:val="18"/>
                <w:lang w:bidi="x-none"/>
              </w:rPr>
              <w:t>No action</w:t>
            </w:r>
          </w:p>
        </w:tc>
        <w:tc>
          <w:tcPr>
            <w:tcW w:w="630" w:type="dxa"/>
            <w:tcBorders>
              <w:top w:val="single" w:sz="2" w:space="0" w:color="auto"/>
              <w:left w:val="single" w:sz="2" w:space="0" w:color="auto"/>
              <w:bottom w:val="single" w:sz="2" w:space="0" w:color="auto"/>
              <w:right w:val="single" w:sz="2" w:space="0" w:color="auto"/>
            </w:tcBorders>
          </w:tcPr>
          <w:p w14:paraId="3163C523" w14:textId="77777777" w:rsidR="006809F9" w:rsidRPr="002C76FC" w:rsidRDefault="006809F9">
            <w:pPr>
              <w:spacing w:before="120"/>
              <w:jc w:val="center"/>
              <w:rPr>
                <w:sz w:val="22"/>
                <w:szCs w:val="22"/>
                <w:lang w:bidi="x-none"/>
              </w:rPr>
            </w:pPr>
            <w:r w:rsidRPr="002C76FC">
              <w:rPr>
                <w:sz w:val="22"/>
                <w:szCs w:val="22"/>
                <w:lang w:bidi="x-none"/>
              </w:rPr>
              <w:sym w:font="Symbol" w:char="F0C6"/>
            </w:r>
          </w:p>
        </w:tc>
        <w:tc>
          <w:tcPr>
            <w:tcW w:w="4140" w:type="dxa"/>
            <w:tcBorders>
              <w:top w:val="single" w:sz="2" w:space="0" w:color="auto"/>
              <w:left w:val="single" w:sz="2" w:space="0" w:color="auto"/>
              <w:bottom w:val="single" w:sz="2" w:space="0" w:color="auto"/>
              <w:right w:val="single" w:sz="2" w:space="0" w:color="auto"/>
            </w:tcBorders>
          </w:tcPr>
          <w:p w14:paraId="5B8E8AE8" w14:textId="77777777" w:rsidR="006809F9" w:rsidRPr="00DC7F99" w:rsidRDefault="006809F9">
            <w:pPr>
              <w:spacing w:before="120" w:after="120"/>
              <w:rPr>
                <w:sz w:val="18"/>
                <w:lang w:bidi="x-none"/>
              </w:rPr>
            </w:pPr>
            <w:r w:rsidRPr="00146D30">
              <w:rPr>
                <w:sz w:val="22"/>
                <w:szCs w:val="22"/>
                <w:lang w:bidi="x-none"/>
              </w:rPr>
              <w:sym w:font="Zapf Dingbats" w:char="F06D"/>
            </w:r>
            <w:r w:rsidRPr="00DC7F99">
              <w:rPr>
                <w:sz w:val="18"/>
                <w:lang w:bidi="x-none"/>
              </w:rPr>
              <w:t xml:space="preserve"> Report from the City of Sacramento regarding HCP-related activity and other topics.</w:t>
            </w:r>
          </w:p>
        </w:tc>
      </w:tr>
      <w:tr w:rsidR="006809F9" w:rsidRPr="00DC7F99" w14:paraId="080C7D50" w14:textId="77777777" w:rsidTr="008133D5">
        <w:trPr>
          <w:trHeight w:val="1030"/>
        </w:trPr>
        <w:tc>
          <w:tcPr>
            <w:tcW w:w="630" w:type="dxa"/>
            <w:tcBorders>
              <w:top w:val="single" w:sz="2" w:space="0" w:color="auto"/>
              <w:bottom w:val="single" w:sz="2" w:space="0" w:color="auto"/>
            </w:tcBorders>
            <w:shd w:val="clear" w:color="auto" w:fill="E0E0E0"/>
          </w:tcPr>
          <w:p w14:paraId="24785616" w14:textId="4229CF4D" w:rsidR="006809F9" w:rsidRPr="006D406D" w:rsidRDefault="006809F9" w:rsidP="006B375D">
            <w:pPr>
              <w:spacing w:before="120"/>
              <w:jc w:val="center"/>
              <w:rPr>
                <w:sz w:val="20"/>
                <w:lang w:bidi="x-none"/>
              </w:rPr>
            </w:pPr>
            <w:r>
              <w:rPr>
                <w:sz w:val="20"/>
                <w:lang w:bidi="x-none"/>
              </w:rPr>
              <w:t>1</w:t>
            </w:r>
            <w:r w:rsidR="006B375D">
              <w:rPr>
                <w:sz w:val="20"/>
                <w:lang w:bidi="x-none"/>
              </w:rPr>
              <w:t>6</w:t>
            </w:r>
          </w:p>
        </w:tc>
        <w:tc>
          <w:tcPr>
            <w:tcW w:w="1350" w:type="dxa"/>
            <w:tcBorders>
              <w:top w:val="single" w:sz="2" w:space="0" w:color="auto"/>
            </w:tcBorders>
          </w:tcPr>
          <w:p w14:paraId="378B5871" w14:textId="77777777" w:rsidR="006809F9" w:rsidRPr="00DC7F99" w:rsidRDefault="006809F9">
            <w:pPr>
              <w:spacing w:before="120"/>
              <w:rPr>
                <w:sz w:val="18"/>
                <w:lang w:bidi="x-none"/>
              </w:rPr>
            </w:pPr>
            <w:r w:rsidRPr="00DC7F99">
              <w:rPr>
                <w:sz w:val="18"/>
                <w:lang w:bidi="x-none"/>
              </w:rPr>
              <w:t>Discussion</w:t>
            </w:r>
          </w:p>
        </w:tc>
        <w:tc>
          <w:tcPr>
            <w:tcW w:w="2070" w:type="dxa"/>
            <w:tcBorders>
              <w:top w:val="single" w:sz="2" w:space="0" w:color="auto"/>
            </w:tcBorders>
            <w:shd w:val="clear" w:color="auto" w:fill="E0E0E0"/>
          </w:tcPr>
          <w:p w14:paraId="77CCC7B5" w14:textId="77777777" w:rsidR="006809F9" w:rsidRPr="001A404B" w:rsidRDefault="006809F9">
            <w:pPr>
              <w:spacing w:before="120"/>
              <w:rPr>
                <w:sz w:val="20"/>
                <w:lang w:bidi="x-none"/>
              </w:rPr>
            </w:pPr>
            <w:r w:rsidRPr="001A404B">
              <w:rPr>
                <w:sz w:val="20"/>
                <w:lang w:bidi="x-none"/>
              </w:rPr>
              <w:t>Financial statement review</w:t>
            </w:r>
          </w:p>
        </w:tc>
        <w:tc>
          <w:tcPr>
            <w:tcW w:w="900" w:type="dxa"/>
            <w:tcBorders>
              <w:top w:val="single" w:sz="2" w:space="0" w:color="auto"/>
            </w:tcBorders>
          </w:tcPr>
          <w:p w14:paraId="061650BC" w14:textId="77777777" w:rsidR="006809F9" w:rsidRPr="00DC7F99" w:rsidRDefault="006809F9">
            <w:pPr>
              <w:spacing w:before="120"/>
              <w:rPr>
                <w:sz w:val="18"/>
                <w:lang w:bidi="x-none"/>
              </w:rPr>
            </w:pPr>
            <w:r w:rsidRPr="00DC7F99">
              <w:rPr>
                <w:sz w:val="18"/>
                <w:lang w:bidi="x-none"/>
              </w:rPr>
              <w:t>No action</w:t>
            </w:r>
          </w:p>
        </w:tc>
        <w:tc>
          <w:tcPr>
            <w:tcW w:w="630" w:type="dxa"/>
            <w:tcBorders>
              <w:top w:val="single" w:sz="2" w:space="0" w:color="auto"/>
            </w:tcBorders>
          </w:tcPr>
          <w:p w14:paraId="2123F804" w14:textId="77777777" w:rsidR="006809F9" w:rsidRPr="002C76FC" w:rsidRDefault="006809F9" w:rsidP="008B2B80">
            <w:pPr>
              <w:spacing w:before="120" w:after="120"/>
              <w:jc w:val="center"/>
              <w:rPr>
                <w:sz w:val="22"/>
                <w:szCs w:val="22"/>
                <w:lang w:bidi="x-none"/>
              </w:rPr>
            </w:pPr>
            <w:r w:rsidRPr="002C76FC">
              <w:rPr>
                <w:sz w:val="22"/>
                <w:szCs w:val="22"/>
                <w:lang w:bidi="x-none"/>
              </w:rPr>
              <w:sym w:font="Webdings" w:char="F069"/>
            </w:r>
          </w:p>
        </w:tc>
        <w:tc>
          <w:tcPr>
            <w:tcW w:w="4140" w:type="dxa"/>
            <w:tcBorders>
              <w:top w:val="single" w:sz="2" w:space="0" w:color="auto"/>
            </w:tcBorders>
          </w:tcPr>
          <w:p w14:paraId="7BEE825F" w14:textId="713908BC" w:rsidR="006809F9" w:rsidRPr="00DC7F99" w:rsidRDefault="006809F9" w:rsidP="0059685F">
            <w:pPr>
              <w:spacing w:before="120" w:after="120"/>
              <w:rPr>
                <w:sz w:val="18"/>
                <w:lang w:bidi="x-none"/>
              </w:rPr>
            </w:pPr>
            <w:r w:rsidRPr="00146D30">
              <w:rPr>
                <w:sz w:val="22"/>
                <w:szCs w:val="22"/>
                <w:lang w:bidi="x-none"/>
              </w:rPr>
              <w:sym w:font="Zapf Dingbats" w:char="F06D"/>
            </w:r>
            <w:r>
              <w:rPr>
                <w:sz w:val="18"/>
                <w:lang w:bidi="x-none"/>
              </w:rPr>
              <w:t xml:space="preserve"> F</w:t>
            </w:r>
            <w:r w:rsidRPr="00DC7F99">
              <w:rPr>
                <w:sz w:val="18"/>
                <w:lang w:bidi="x-none"/>
              </w:rPr>
              <w:t>inancial statement</w:t>
            </w:r>
            <w:r>
              <w:rPr>
                <w:sz w:val="18"/>
                <w:lang w:bidi="x-none"/>
              </w:rPr>
              <w:t>s</w:t>
            </w:r>
            <w:r w:rsidRPr="00DC7F99">
              <w:rPr>
                <w:sz w:val="18"/>
                <w:lang w:bidi="x-none"/>
              </w:rPr>
              <w:t xml:space="preserve"> will be provided for the period</w:t>
            </w:r>
            <w:r>
              <w:rPr>
                <w:sz w:val="18"/>
                <w:lang w:bidi="x-none"/>
              </w:rPr>
              <w:t>s</w:t>
            </w:r>
            <w:r w:rsidRPr="00DC7F99">
              <w:rPr>
                <w:sz w:val="18"/>
                <w:lang w:bidi="x-none"/>
              </w:rPr>
              <w:t xml:space="preserve"> end</w:t>
            </w:r>
            <w:r>
              <w:rPr>
                <w:sz w:val="18"/>
                <w:lang w:bidi="x-none"/>
              </w:rPr>
              <w:t>ing October 31, 2011 (unaudited)</w:t>
            </w:r>
            <w:r w:rsidRPr="00DC7F99">
              <w:rPr>
                <w:sz w:val="18"/>
                <w:lang w:bidi="x-none"/>
              </w:rPr>
              <w:t xml:space="preserve">. </w:t>
            </w:r>
            <w:r>
              <w:rPr>
                <w:sz w:val="18"/>
                <w:lang w:bidi="x-none"/>
              </w:rPr>
              <w:t>Additional financial information will be provided.</w:t>
            </w:r>
          </w:p>
        </w:tc>
      </w:tr>
      <w:tr w:rsidR="006809F9" w14:paraId="4E9094CE" w14:textId="77777777" w:rsidTr="008133D5">
        <w:tc>
          <w:tcPr>
            <w:tcW w:w="630" w:type="dxa"/>
            <w:tcBorders>
              <w:bottom w:val="single" w:sz="2" w:space="0" w:color="auto"/>
            </w:tcBorders>
            <w:shd w:val="clear" w:color="auto" w:fill="E0E0E0"/>
          </w:tcPr>
          <w:p w14:paraId="623010D8" w14:textId="5429B22E" w:rsidR="006809F9" w:rsidRDefault="00B92CAE" w:rsidP="006B375D">
            <w:pPr>
              <w:spacing w:before="120"/>
              <w:jc w:val="center"/>
              <w:rPr>
                <w:sz w:val="20"/>
                <w:lang w:bidi="x-none"/>
              </w:rPr>
            </w:pPr>
            <w:r>
              <w:rPr>
                <w:sz w:val="20"/>
                <w:lang w:bidi="x-none"/>
              </w:rPr>
              <w:lastRenderedPageBreak/>
              <w:t>1</w:t>
            </w:r>
            <w:r w:rsidR="006B375D">
              <w:rPr>
                <w:sz w:val="20"/>
                <w:lang w:bidi="x-none"/>
              </w:rPr>
              <w:t>7</w:t>
            </w:r>
          </w:p>
        </w:tc>
        <w:tc>
          <w:tcPr>
            <w:tcW w:w="1350" w:type="dxa"/>
          </w:tcPr>
          <w:p w14:paraId="690323CE" w14:textId="77777777" w:rsidR="006809F9" w:rsidRPr="00DC7F99" w:rsidRDefault="006809F9">
            <w:pPr>
              <w:spacing w:before="120"/>
              <w:rPr>
                <w:sz w:val="18"/>
                <w:lang w:bidi="x-none"/>
              </w:rPr>
            </w:pPr>
            <w:r>
              <w:rPr>
                <w:sz w:val="18"/>
                <w:lang w:bidi="x-none"/>
              </w:rPr>
              <w:t>Discussion</w:t>
            </w:r>
          </w:p>
        </w:tc>
        <w:tc>
          <w:tcPr>
            <w:tcW w:w="2070" w:type="dxa"/>
            <w:shd w:val="clear" w:color="auto" w:fill="E0E0E0"/>
          </w:tcPr>
          <w:p w14:paraId="388180E9" w14:textId="65A760B4" w:rsidR="006809F9" w:rsidRDefault="00100EFB" w:rsidP="008B2B80">
            <w:pPr>
              <w:spacing w:before="120"/>
              <w:rPr>
                <w:sz w:val="20"/>
                <w:lang w:bidi="x-none"/>
              </w:rPr>
            </w:pPr>
            <w:r>
              <w:rPr>
                <w:sz w:val="20"/>
                <w:lang w:bidi="x-none"/>
              </w:rPr>
              <w:t>Board seat vacancies and action taken pursuant to Board requests</w:t>
            </w:r>
          </w:p>
        </w:tc>
        <w:tc>
          <w:tcPr>
            <w:tcW w:w="900" w:type="dxa"/>
          </w:tcPr>
          <w:p w14:paraId="5B3B33C6" w14:textId="77777777" w:rsidR="006809F9" w:rsidRPr="00DC7F99" w:rsidRDefault="006809F9">
            <w:pPr>
              <w:spacing w:before="120"/>
              <w:rPr>
                <w:sz w:val="18"/>
                <w:lang w:bidi="x-none"/>
              </w:rPr>
            </w:pPr>
            <w:r w:rsidRPr="00DC7F99">
              <w:rPr>
                <w:sz w:val="18"/>
                <w:lang w:bidi="x-none"/>
              </w:rPr>
              <w:t>No action</w:t>
            </w:r>
          </w:p>
        </w:tc>
        <w:tc>
          <w:tcPr>
            <w:tcW w:w="630" w:type="dxa"/>
          </w:tcPr>
          <w:p w14:paraId="093E1790" w14:textId="3FCCBF05" w:rsidR="006809F9" w:rsidRPr="00737447" w:rsidRDefault="00ED262D" w:rsidP="008B2B80">
            <w:pPr>
              <w:spacing w:before="120"/>
              <w:jc w:val="center"/>
              <w:rPr>
                <w:sz w:val="20"/>
                <w:lang w:bidi="x-none"/>
              </w:rPr>
            </w:pPr>
            <w:r>
              <w:rPr>
                <w:sz w:val="20"/>
                <w:lang w:bidi="x-none"/>
              </w:rPr>
              <w:t>2.36</w:t>
            </w:r>
          </w:p>
        </w:tc>
        <w:tc>
          <w:tcPr>
            <w:tcW w:w="4140" w:type="dxa"/>
          </w:tcPr>
          <w:p w14:paraId="2E1AA09E" w14:textId="07669038" w:rsidR="006809F9" w:rsidRPr="00052A10" w:rsidRDefault="00100EFB" w:rsidP="006D4706">
            <w:pPr>
              <w:spacing w:before="120" w:after="120"/>
              <w:rPr>
                <w:sz w:val="20"/>
                <w:lang w:bidi="x-none"/>
              </w:rPr>
            </w:pPr>
            <w:r w:rsidRPr="009C2816">
              <w:rPr>
                <w:sz w:val="22"/>
                <w:szCs w:val="22"/>
                <w:lang w:bidi="x-none"/>
              </w:rPr>
              <w:sym w:font="Zapf Dingbats" w:char="F06D"/>
            </w:r>
            <w:r>
              <w:rPr>
                <w:sz w:val="18"/>
                <w:lang w:bidi="x-none"/>
              </w:rPr>
              <w:t xml:space="preserve"> Staff will update the Board on efforts to fill the vacant Board seats created by resignations of appointees from Sutter County.</w:t>
            </w:r>
          </w:p>
        </w:tc>
      </w:tr>
      <w:tr w:rsidR="006809F9" w14:paraId="73B2EA43" w14:textId="77777777" w:rsidTr="008133D5">
        <w:tc>
          <w:tcPr>
            <w:tcW w:w="630" w:type="dxa"/>
            <w:tcBorders>
              <w:bottom w:val="single" w:sz="8" w:space="0" w:color="auto"/>
            </w:tcBorders>
            <w:shd w:val="clear" w:color="auto" w:fill="E0E0E0"/>
          </w:tcPr>
          <w:p w14:paraId="1EC0A408" w14:textId="0D5A9BDC" w:rsidR="006809F9" w:rsidRDefault="00B92CAE" w:rsidP="006B375D">
            <w:pPr>
              <w:spacing w:before="120"/>
              <w:jc w:val="center"/>
              <w:rPr>
                <w:sz w:val="20"/>
                <w:lang w:bidi="x-none"/>
              </w:rPr>
            </w:pPr>
            <w:r>
              <w:rPr>
                <w:sz w:val="20"/>
                <w:lang w:bidi="x-none"/>
              </w:rPr>
              <w:t>1</w:t>
            </w:r>
            <w:r w:rsidR="006B375D">
              <w:rPr>
                <w:sz w:val="20"/>
                <w:lang w:bidi="x-none"/>
              </w:rPr>
              <w:t>8</w:t>
            </w:r>
          </w:p>
        </w:tc>
        <w:tc>
          <w:tcPr>
            <w:tcW w:w="1350" w:type="dxa"/>
          </w:tcPr>
          <w:p w14:paraId="5F619461" w14:textId="5EA90871" w:rsidR="006809F9" w:rsidRDefault="006809F9">
            <w:pPr>
              <w:spacing w:before="120"/>
              <w:rPr>
                <w:sz w:val="18"/>
                <w:lang w:bidi="x-none"/>
              </w:rPr>
            </w:pPr>
            <w:r>
              <w:rPr>
                <w:sz w:val="18"/>
                <w:lang w:bidi="x-none"/>
              </w:rPr>
              <w:t>Discussion</w:t>
            </w:r>
          </w:p>
        </w:tc>
        <w:tc>
          <w:tcPr>
            <w:tcW w:w="2070" w:type="dxa"/>
            <w:shd w:val="clear" w:color="auto" w:fill="E0E0E0"/>
          </w:tcPr>
          <w:p w14:paraId="3D864666" w14:textId="04B76A99" w:rsidR="006809F9" w:rsidRDefault="00100EFB" w:rsidP="008B2B80">
            <w:pPr>
              <w:spacing w:before="120"/>
              <w:rPr>
                <w:sz w:val="20"/>
                <w:lang w:bidi="x-none"/>
              </w:rPr>
            </w:pPr>
            <w:r>
              <w:rPr>
                <w:sz w:val="20"/>
                <w:lang w:bidi="x-none"/>
              </w:rPr>
              <w:t>Water supply on BKS tract and challenges</w:t>
            </w:r>
          </w:p>
        </w:tc>
        <w:tc>
          <w:tcPr>
            <w:tcW w:w="900" w:type="dxa"/>
          </w:tcPr>
          <w:p w14:paraId="634785E1" w14:textId="2698FF3C" w:rsidR="006809F9" w:rsidRPr="00DC7F99" w:rsidRDefault="006809F9">
            <w:pPr>
              <w:spacing w:before="120"/>
              <w:rPr>
                <w:sz w:val="18"/>
                <w:lang w:bidi="x-none"/>
              </w:rPr>
            </w:pPr>
            <w:r w:rsidRPr="00DC7F99">
              <w:rPr>
                <w:sz w:val="18"/>
                <w:lang w:bidi="x-none"/>
              </w:rPr>
              <w:t>No action</w:t>
            </w:r>
          </w:p>
        </w:tc>
        <w:tc>
          <w:tcPr>
            <w:tcW w:w="630" w:type="dxa"/>
          </w:tcPr>
          <w:p w14:paraId="49E7E5E0" w14:textId="3549ADF0" w:rsidR="006809F9" w:rsidRPr="00737447" w:rsidRDefault="006809F9" w:rsidP="00ED262D">
            <w:pPr>
              <w:spacing w:before="120"/>
              <w:jc w:val="center"/>
              <w:rPr>
                <w:sz w:val="20"/>
                <w:lang w:bidi="x-none"/>
              </w:rPr>
            </w:pPr>
            <w:r>
              <w:rPr>
                <w:sz w:val="20"/>
                <w:lang w:bidi="x-none"/>
              </w:rPr>
              <w:t>2.</w:t>
            </w:r>
            <w:r w:rsidR="00ED262D">
              <w:rPr>
                <w:sz w:val="20"/>
                <w:lang w:bidi="x-none"/>
              </w:rPr>
              <w:t>37</w:t>
            </w:r>
          </w:p>
        </w:tc>
        <w:tc>
          <w:tcPr>
            <w:tcW w:w="4140" w:type="dxa"/>
          </w:tcPr>
          <w:p w14:paraId="606A93BF" w14:textId="4C6BE97D" w:rsidR="006809F9" w:rsidRPr="00CA3F23" w:rsidRDefault="00100EFB" w:rsidP="00960807">
            <w:pPr>
              <w:spacing w:before="120" w:after="120"/>
              <w:rPr>
                <w:sz w:val="20"/>
                <w:lang w:bidi="x-none"/>
              </w:rPr>
            </w:pPr>
            <w:r w:rsidRPr="009C2816">
              <w:rPr>
                <w:sz w:val="22"/>
                <w:szCs w:val="22"/>
                <w:lang w:bidi="x-none"/>
              </w:rPr>
              <w:sym w:font="Zapf Dingbats" w:char="F06D"/>
            </w:r>
            <w:r>
              <w:rPr>
                <w:sz w:val="18"/>
                <w:lang w:bidi="x-none"/>
              </w:rPr>
              <w:t xml:space="preserve"> Water supply issues for the Conservancy’s flagship preserve, the BKS tract, will be discussed.</w:t>
            </w:r>
          </w:p>
        </w:tc>
      </w:tr>
      <w:tr w:rsidR="00100EFB" w14:paraId="1CF3B52E" w14:textId="77777777" w:rsidTr="008133D5">
        <w:tc>
          <w:tcPr>
            <w:tcW w:w="630" w:type="dxa"/>
            <w:tcBorders>
              <w:bottom w:val="single" w:sz="8" w:space="0" w:color="auto"/>
            </w:tcBorders>
            <w:shd w:val="clear" w:color="auto" w:fill="E0E0E0"/>
          </w:tcPr>
          <w:p w14:paraId="51FDAEC2" w14:textId="48D89F05" w:rsidR="00100EFB" w:rsidRDefault="006B375D" w:rsidP="008B2B80">
            <w:pPr>
              <w:spacing w:before="120"/>
              <w:jc w:val="center"/>
              <w:rPr>
                <w:sz w:val="20"/>
                <w:lang w:bidi="x-none"/>
              </w:rPr>
            </w:pPr>
            <w:r>
              <w:rPr>
                <w:sz w:val="20"/>
                <w:lang w:bidi="x-none"/>
              </w:rPr>
              <w:t>19</w:t>
            </w:r>
          </w:p>
        </w:tc>
        <w:tc>
          <w:tcPr>
            <w:tcW w:w="1350" w:type="dxa"/>
          </w:tcPr>
          <w:p w14:paraId="0C263966" w14:textId="0E04095F" w:rsidR="00100EFB" w:rsidRDefault="00100EFB">
            <w:pPr>
              <w:spacing w:before="120"/>
              <w:rPr>
                <w:sz w:val="18"/>
                <w:lang w:bidi="x-none"/>
              </w:rPr>
            </w:pPr>
            <w:r>
              <w:rPr>
                <w:sz w:val="18"/>
                <w:lang w:bidi="x-none"/>
              </w:rPr>
              <w:t>Discussion</w:t>
            </w:r>
          </w:p>
        </w:tc>
        <w:tc>
          <w:tcPr>
            <w:tcW w:w="2070" w:type="dxa"/>
            <w:shd w:val="clear" w:color="auto" w:fill="E0E0E0"/>
          </w:tcPr>
          <w:p w14:paraId="3174A744" w14:textId="104991C8" w:rsidR="00100EFB" w:rsidRDefault="00100EFB" w:rsidP="008B2B80">
            <w:pPr>
              <w:spacing w:before="120"/>
              <w:rPr>
                <w:sz w:val="20"/>
                <w:lang w:bidi="x-none"/>
              </w:rPr>
            </w:pPr>
            <w:r>
              <w:rPr>
                <w:sz w:val="20"/>
                <w:lang w:bidi="x-none"/>
              </w:rPr>
              <w:t>SAFCA’s Natomas Levee Improvement Project update</w:t>
            </w:r>
          </w:p>
        </w:tc>
        <w:tc>
          <w:tcPr>
            <w:tcW w:w="900" w:type="dxa"/>
          </w:tcPr>
          <w:p w14:paraId="6341B1CB" w14:textId="4978AB0D" w:rsidR="00100EFB" w:rsidRPr="00DC7F99" w:rsidRDefault="00100EFB">
            <w:pPr>
              <w:spacing w:before="120"/>
              <w:rPr>
                <w:sz w:val="18"/>
                <w:lang w:bidi="x-none"/>
              </w:rPr>
            </w:pPr>
            <w:r w:rsidRPr="00DC7F99">
              <w:rPr>
                <w:sz w:val="18"/>
                <w:lang w:bidi="x-none"/>
              </w:rPr>
              <w:t>No action</w:t>
            </w:r>
          </w:p>
        </w:tc>
        <w:tc>
          <w:tcPr>
            <w:tcW w:w="630" w:type="dxa"/>
          </w:tcPr>
          <w:p w14:paraId="6A4EADA2" w14:textId="66A29D83" w:rsidR="00100EFB" w:rsidRDefault="00ED262D" w:rsidP="008B2B80">
            <w:pPr>
              <w:spacing w:before="120"/>
              <w:jc w:val="center"/>
              <w:rPr>
                <w:sz w:val="20"/>
                <w:lang w:bidi="x-none"/>
              </w:rPr>
            </w:pPr>
            <w:r>
              <w:rPr>
                <w:sz w:val="20"/>
                <w:lang w:bidi="x-none"/>
              </w:rPr>
              <w:t>2.40</w:t>
            </w:r>
          </w:p>
        </w:tc>
        <w:tc>
          <w:tcPr>
            <w:tcW w:w="4140" w:type="dxa"/>
          </w:tcPr>
          <w:p w14:paraId="6768077A" w14:textId="78559D0B" w:rsidR="00100EFB" w:rsidRPr="009C2816" w:rsidRDefault="00100EFB" w:rsidP="00960807">
            <w:pPr>
              <w:spacing w:before="120" w:after="120"/>
              <w:rPr>
                <w:sz w:val="22"/>
                <w:szCs w:val="22"/>
                <w:lang w:bidi="x-none"/>
              </w:rPr>
            </w:pPr>
            <w:r w:rsidRPr="009C2816">
              <w:rPr>
                <w:sz w:val="22"/>
                <w:szCs w:val="22"/>
                <w:lang w:bidi="x-none"/>
              </w:rPr>
              <w:sym w:font="Zapf Dingbats" w:char="F06D"/>
            </w:r>
            <w:r>
              <w:rPr>
                <w:sz w:val="18"/>
                <w:lang w:bidi="x-none"/>
              </w:rPr>
              <w:t xml:space="preserve"> Primarily focused on the Fisherman’s lake Reserve Area, Conservancy staff will brief the Board on SAFCA’s NLIP construction in the area.</w:t>
            </w:r>
          </w:p>
        </w:tc>
      </w:tr>
      <w:tr w:rsidR="006809F9" w:rsidRPr="00DC7F99" w14:paraId="20750BA0" w14:textId="77777777" w:rsidTr="008133D5">
        <w:tc>
          <w:tcPr>
            <w:tcW w:w="630" w:type="dxa"/>
            <w:tcBorders>
              <w:top w:val="single" w:sz="8" w:space="0" w:color="auto"/>
              <w:bottom w:val="single" w:sz="8" w:space="0" w:color="auto"/>
            </w:tcBorders>
            <w:shd w:val="clear" w:color="auto" w:fill="auto"/>
          </w:tcPr>
          <w:p w14:paraId="020F9787" w14:textId="31FA0516" w:rsidR="006809F9" w:rsidRPr="006D406D" w:rsidRDefault="00B92CAE" w:rsidP="006B375D">
            <w:pPr>
              <w:spacing w:before="120"/>
              <w:jc w:val="center"/>
              <w:rPr>
                <w:sz w:val="20"/>
                <w:lang w:bidi="x-none"/>
              </w:rPr>
            </w:pPr>
            <w:r>
              <w:rPr>
                <w:sz w:val="20"/>
                <w:lang w:bidi="x-none"/>
              </w:rPr>
              <w:t>2</w:t>
            </w:r>
            <w:r w:rsidR="006B375D">
              <w:rPr>
                <w:sz w:val="20"/>
                <w:lang w:bidi="x-none"/>
              </w:rPr>
              <w:t>0</w:t>
            </w:r>
          </w:p>
        </w:tc>
        <w:tc>
          <w:tcPr>
            <w:tcW w:w="1350" w:type="dxa"/>
            <w:tcBorders>
              <w:top w:val="single" w:sz="8" w:space="0" w:color="auto"/>
              <w:bottom w:val="single" w:sz="8" w:space="0" w:color="auto"/>
            </w:tcBorders>
          </w:tcPr>
          <w:p w14:paraId="2B34B883" w14:textId="77777777" w:rsidR="006809F9" w:rsidRPr="00DC7F99" w:rsidRDefault="006809F9">
            <w:pPr>
              <w:spacing w:before="120"/>
              <w:rPr>
                <w:sz w:val="18"/>
                <w:lang w:bidi="x-none"/>
              </w:rPr>
            </w:pPr>
            <w:r w:rsidRPr="00DC7F99">
              <w:rPr>
                <w:sz w:val="18"/>
                <w:lang w:bidi="x-none"/>
              </w:rPr>
              <w:t>Public Comments</w:t>
            </w:r>
          </w:p>
        </w:tc>
        <w:tc>
          <w:tcPr>
            <w:tcW w:w="2070" w:type="dxa"/>
            <w:tcBorders>
              <w:top w:val="single" w:sz="8" w:space="0" w:color="auto"/>
              <w:bottom w:val="single" w:sz="8" w:space="0" w:color="auto"/>
            </w:tcBorders>
            <w:shd w:val="clear" w:color="auto" w:fill="E0E0E0"/>
          </w:tcPr>
          <w:p w14:paraId="2097425A" w14:textId="77777777" w:rsidR="006809F9" w:rsidRPr="001A404B" w:rsidRDefault="006809F9">
            <w:pPr>
              <w:spacing w:before="120"/>
              <w:rPr>
                <w:sz w:val="20"/>
                <w:lang w:bidi="x-none"/>
              </w:rPr>
            </w:pPr>
            <w:r w:rsidRPr="001A404B">
              <w:rPr>
                <w:sz w:val="20"/>
                <w:lang w:bidi="x-none"/>
              </w:rPr>
              <w:t>Public Comments</w:t>
            </w:r>
          </w:p>
        </w:tc>
        <w:tc>
          <w:tcPr>
            <w:tcW w:w="900" w:type="dxa"/>
            <w:tcBorders>
              <w:top w:val="single" w:sz="8" w:space="0" w:color="auto"/>
              <w:bottom w:val="single" w:sz="8" w:space="0" w:color="auto"/>
            </w:tcBorders>
          </w:tcPr>
          <w:p w14:paraId="65D9291F" w14:textId="77777777" w:rsidR="006809F9" w:rsidRPr="00DC7F99" w:rsidRDefault="006809F9">
            <w:pPr>
              <w:spacing w:before="120"/>
              <w:rPr>
                <w:sz w:val="18"/>
                <w:lang w:bidi="x-none"/>
              </w:rPr>
            </w:pPr>
            <w:r w:rsidRPr="00DC7F99">
              <w:rPr>
                <w:sz w:val="18"/>
                <w:lang w:bidi="x-none"/>
              </w:rPr>
              <w:t>No action</w:t>
            </w:r>
          </w:p>
        </w:tc>
        <w:tc>
          <w:tcPr>
            <w:tcW w:w="630" w:type="dxa"/>
            <w:tcBorders>
              <w:top w:val="single" w:sz="8" w:space="0" w:color="auto"/>
              <w:bottom w:val="single" w:sz="8" w:space="0" w:color="auto"/>
            </w:tcBorders>
          </w:tcPr>
          <w:p w14:paraId="570B6D77" w14:textId="77777777" w:rsidR="006809F9" w:rsidRPr="002C76FC" w:rsidRDefault="006809F9">
            <w:pPr>
              <w:spacing w:before="120"/>
              <w:jc w:val="center"/>
              <w:rPr>
                <w:sz w:val="22"/>
                <w:szCs w:val="22"/>
                <w:lang w:bidi="x-none"/>
              </w:rPr>
            </w:pPr>
            <w:r w:rsidRPr="002C76FC">
              <w:rPr>
                <w:sz w:val="22"/>
                <w:szCs w:val="22"/>
                <w:lang w:bidi="x-none"/>
              </w:rPr>
              <w:sym w:font="Symbol" w:char="F0C6"/>
            </w:r>
          </w:p>
        </w:tc>
        <w:tc>
          <w:tcPr>
            <w:tcW w:w="4140" w:type="dxa"/>
            <w:tcBorders>
              <w:top w:val="single" w:sz="8" w:space="0" w:color="auto"/>
              <w:bottom w:val="single" w:sz="8" w:space="0" w:color="auto"/>
            </w:tcBorders>
          </w:tcPr>
          <w:p w14:paraId="6C735AF3" w14:textId="77777777" w:rsidR="006809F9" w:rsidRPr="00DC7F99" w:rsidRDefault="006809F9">
            <w:pPr>
              <w:spacing w:before="120" w:after="120"/>
              <w:rPr>
                <w:sz w:val="18"/>
                <w:lang w:bidi="x-none"/>
              </w:rPr>
            </w:pPr>
            <w:r w:rsidRPr="009C2816">
              <w:rPr>
                <w:sz w:val="22"/>
                <w:szCs w:val="22"/>
                <w:lang w:bidi="x-none"/>
              </w:rPr>
              <w:sym w:font="Zapf Dingbats" w:char="F06D"/>
            </w:r>
            <w:r w:rsidRPr="00DC7F99">
              <w:rPr>
                <w:sz w:val="18"/>
                <w:lang w:bidi="x-none"/>
              </w:rPr>
              <w:t xml:space="preserve"> Opportunity for members of the public to address the Conservancy’s Board of Directors.</w:t>
            </w:r>
          </w:p>
        </w:tc>
      </w:tr>
      <w:tr w:rsidR="006809F9" w:rsidRPr="00DC7F99" w14:paraId="53A8F99D" w14:textId="77777777" w:rsidTr="008133D5">
        <w:trPr>
          <w:trHeight w:val="736"/>
        </w:trPr>
        <w:tc>
          <w:tcPr>
            <w:tcW w:w="630" w:type="dxa"/>
            <w:tcBorders>
              <w:top w:val="single" w:sz="8" w:space="0" w:color="auto"/>
              <w:bottom w:val="single" w:sz="2" w:space="0" w:color="auto"/>
            </w:tcBorders>
            <w:shd w:val="clear" w:color="auto" w:fill="E0E0E0"/>
          </w:tcPr>
          <w:p w14:paraId="454BA99B" w14:textId="62F76184" w:rsidR="006809F9" w:rsidRPr="006D406D" w:rsidRDefault="00B92CAE" w:rsidP="006B375D">
            <w:pPr>
              <w:spacing w:before="120"/>
              <w:jc w:val="center"/>
              <w:rPr>
                <w:sz w:val="20"/>
                <w:lang w:bidi="x-none"/>
              </w:rPr>
            </w:pPr>
            <w:r>
              <w:rPr>
                <w:sz w:val="20"/>
                <w:lang w:bidi="x-none"/>
              </w:rPr>
              <w:t>2</w:t>
            </w:r>
            <w:r w:rsidR="006B375D">
              <w:rPr>
                <w:sz w:val="20"/>
                <w:lang w:bidi="x-none"/>
              </w:rPr>
              <w:t>1</w:t>
            </w:r>
          </w:p>
        </w:tc>
        <w:tc>
          <w:tcPr>
            <w:tcW w:w="1350" w:type="dxa"/>
            <w:tcBorders>
              <w:top w:val="single" w:sz="8" w:space="0" w:color="auto"/>
              <w:bottom w:val="single" w:sz="2" w:space="0" w:color="auto"/>
            </w:tcBorders>
          </w:tcPr>
          <w:p w14:paraId="02B666CB" w14:textId="77777777" w:rsidR="006809F9" w:rsidRPr="00DC7F99" w:rsidRDefault="006809F9">
            <w:pPr>
              <w:spacing w:before="120"/>
              <w:rPr>
                <w:sz w:val="18"/>
                <w:lang w:bidi="x-none"/>
              </w:rPr>
            </w:pPr>
            <w:r w:rsidRPr="00DC7F99">
              <w:rPr>
                <w:sz w:val="18"/>
                <w:lang w:bidi="x-none"/>
              </w:rPr>
              <w:t>Executive Session</w:t>
            </w:r>
          </w:p>
        </w:tc>
        <w:tc>
          <w:tcPr>
            <w:tcW w:w="2070" w:type="dxa"/>
            <w:tcBorders>
              <w:top w:val="single" w:sz="8" w:space="0" w:color="auto"/>
              <w:bottom w:val="single" w:sz="2" w:space="0" w:color="auto"/>
            </w:tcBorders>
            <w:shd w:val="clear" w:color="auto" w:fill="E0E0E0"/>
          </w:tcPr>
          <w:p w14:paraId="2A92382A" w14:textId="080908E5" w:rsidR="006809F9" w:rsidRPr="001A404B" w:rsidRDefault="006809F9">
            <w:pPr>
              <w:spacing w:before="120"/>
              <w:rPr>
                <w:sz w:val="20"/>
                <w:lang w:bidi="x-none"/>
              </w:rPr>
            </w:pPr>
            <w:r w:rsidRPr="001A404B">
              <w:rPr>
                <w:sz w:val="20"/>
                <w:lang w:bidi="x-none"/>
              </w:rPr>
              <w:t>Executive Session</w:t>
            </w:r>
            <w:r>
              <w:rPr>
                <w:sz w:val="20"/>
                <w:lang w:bidi="x-none"/>
              </w:rPr>
              <w:t xml:space="preserve"> – litigation</w:t>
            </w:r>
          </w:p>
        </w:tc>
        <w:tc>
          <w:tcPr>
            <w:tcW w:w="900" w:type="dxa"/>
            <w:tcBorders>
              <w:top w:val="single" w:sz="8" w:space="0" w:color="auto"/>
              <w:bottom w:val="single" w:sz="2" w:space="0" w:color="auto"/>
            </w:tcBorders>
          </w:tcPr>
          <w:p w14:paraId="46816280" w14:textId="77777777" w:rsidR="006809F9" w:rsidRPr="00DC7F99" w:rsidRDefault="006809F9">
            <w:pPr>
              <w:spacing w:before="120"/>
              <w:rPr>
                <w:sz w:val="18"/>
                <w:lang w:bidi="x-none"/>
              </w:rPr>
            </w:pPr>
            <w:r w:rsidRPr="00DC7F99">
              <w:rPr>
                <w:sz w:val="18"/>
                <w:lang w:bidi="x-none"/>
              </w:rPr>
              <w:t>Action</w:t>
            </w:r>
          </w:p>
        </w:tc>
        <w:tc>
          <w:tcPr>
            <w:tcW w:w="630" w:type="dxa"/>
            <w:tcBorders>
              <w:top w:val="single" w:sz="8" w:space="0" w:color="auto"/>
              <w:bottom w:val="single" w:sz="2" w:space="0" w:color="auto"/>
            </w:tcBorders>
          </w:tcPr>
          <w:p w14:paraId="3D52EF40" w14:textId="77777777" w:rsidR="00FB69E5" w:rsidRPr="00B154E6" w:rsidRDefault="00FB69E5">
            <w:pPr>
              <w:spacing w:before="120"/>
              <w:jc w:val="center"/>
              <w:rPr>
                <w:sz w:val="20"/>
                <w:lang w:bidi="x-none"/>
              </w:rPr>
            </w:pPr>
            <w:r w:rsidRPr="00B154E6">
              <w:rPr>
                <w:sz w:val="20"/>
                <w:lang w:bidi="x-none"/>
              </w:rPr>
              <w:t>4.0</w:t>
            </w:r>
          </w:p>
          <w:p w14:paraId="6CAC9EAA" w14:textId="37D9E5D5" w:rsidR="006809F9" w:rsidRPr="002C76FC" w:rsidRDefault="00FB69E5">
            <w:pPr>
              <w:spacing w:before="120"/>
              <w:jc w:val="center"/>
              <w:rPr>
                <w:sz w:val="22"/>
                <w:szCs w:val="22"/>
                <w:lang w:bidi="x-none"/>
              </w:rPr>
            </w:pPr>
            <w:r w:rsidRPr="002C76FC">
              <w:rPr>
                <w:sz w:val="22"/>
                <w:szCs w:val="22"/>
                <w:lang w:bidi="x-none"/>
              </w:rPr>
              <w:sym w:font="Webdings" w:char="F069"/>
            </w:r>
          </w:p>
        </w:tc>
        <w:tc>
          <w:tcPr>
            <w:tcW w:w="4140" w:type="dxa"/>
            <w:tcBorders>
              <w:top w:val="single" w:sz="8" w:space="0" w:color="auto"/>
              <w:bottom w:val="single" w:sz="2" w:space="0" w:color="auto"/>
            </w:tcBorders>
          </w:tcPr>
          <w:p w14:paraId="354FDB9E" w14:textId="3BCE5E05" w:rsidR="006809F9" w:rsidRPr="00DC7F99" w:rsidRDefault="006809F9" w:rsidP="00C12B3B">
            <w:pPr>
              <w:spacing w:before="120" w:after="120"/>
              <w:rPr>
                <w:sz w:val="18"/>
                <w:lang w:bidi="x-none"/>
              </w:rPr>
            </w:pPr>
            <w:r>
              <w:rPr>
                <w:sz w:val="20"/>
              </w:rPr>
              <w:sym w:font="Zapf Dingbats" w:char="F06D"/>
            </w:r>
            <w:r>
              <w:rPr>
                <w:sz w:val="18"/>
              </w:rPr>
              <w:t xml:space="preserve"> Executive Session pursuant to Government Code Section 54956.9 for the purpose of meeting with legal counsel regarding litigation on one matter.</w:t>
            </w:r>
          </w:p>
        </w:tc>
      </w:tr>
      <w:tr w:rsidR="006809F9" w:rsidRPr="00DC7F99" w14:paraId="11A967B9" w14:textId="77777777" w:rsidTr="008133D5">
        <w:trPr>
          <w:trHeight w:val="736"/>
        </w:trPr>
        <w:tc>
          <w:tcPr>
            <w:tcW w:w="630" w:type="dxa"/>
            <w:tcBorders>
              <w:top w:val="single" w:sz="2" w:space="0" w:color="auto"/>
              <w:bottom w:val="single" w:sz="8" w:space="0" w:color="auto"/>
            </w:tcBorders>
            <w:shd w:val="clear" w:color="auto" w:fill="E0E0E0"/>
          </w:tcPr>
          <w:p w14:paraId="5C1D84CD" w14:textId="05D4CBA0" w:rsidR="006809F9" w:rsidRDefault="00B92CAE" w:rsidP="006B375D">
            <w:pPr>
              <w:spacing w:before="120"/>
              <w:jc w:val="center"/>
              <w:rPr>
                <w:sz w:val="20"/>
                <w:lang w:bidi="x-none"/>
              </w:rPr>
            </w:pPr>
            <w:r>
              <w:rPr>
                <w:sz w:val="20"/>
                <w:lang w:bidi="x-none"/>
              </w:rPr>
              <w:t>2</w:t>
            </w:r>
            <w:r w:rsidR="006B375D">
              <w:rPr>
                <w:sz w:val="20"/>
                <w:lang w:bidi="x-none"/>
              </w:rPr>
              <w:t>2</w:t>
            </w:r>
          </w:p>
        </w:tc>
        <w:tc>
          <w:tcPr>
            <w:tcW w:w="1350" w:type="dxa"/>
            <w:tcBorders>
              <w:top w:val="single" w:sz="2" w:space="0" w:color="auto"/>
              <w:bottom w:val="single" w:sz="8" w:space="0" w:color="auto"/>
            </w:tcBorders>
          </w:tcPr>
          <w:p w14:paraId="737C8483" w14:textId="19F4F326" w:rsidR="006809F9" w:rsidRPr="00DC7F99" w:rsidRDefault="006809F9">
            <w:pPr>
              <w:spacing w:before="120"/>
              <w:rPr>
                <w:sz w:val="18"/>
                <w:lang w:bidi="x-none"/>
              </w:rPr>
            </w:pPr>
            <w:r w:rsidRPr="00DC7F99">
              <w:rPr>
                <w:sz w:val="18"/>
                <w:lang w:bidi="x-none"/>
              </w:rPr>
              <w:t>Executive Session</w:t>
            </w:r>
          </w:p>
        </w:tc>
        <w:tc>
          <w:tcPr>
            <w:tcW w:w="2070" w:type="dxa"/>
            <w:tcBorders>
              <w:top w:val="single" w:sz="2" w:space="0" w:color="auto"/>
              <w:bottom w:val="single" w:sz="8" w:space="0" w:color="auto"/>
            </w:tcBorders>
            <w:shd w:val="clear" w:color="auto" w:fill="E0E0E0"/>
          </w:tcPr>
          <w:p w14:paraId="0AF47FD7" w14:textId="77A68C1B" w:rsidR="006809F9" w:rsidRPr="001A404B" w:rsidRDefault="006809F9" w:rsidP="0012558C">
            <w:pPr>
              <w:spacing w:before="120"/>
              <w:rPr>
                <w:sz w:val="20"/>
                <w:lang w:bidi="x-none"/>
              </w:rPr>
            </w:pPr>
            <w:r w:rsidRPr="001A404B">
              <w:rPr>
                <w:sz w:val="20"/>
                <w:lang w:bidi="x-none"/>
              </w:rPr>
              <w:t>Executive Session</w:t>
            </w:r>
            <w:r>
              <w:rPr>
                <w:sz w:val="20"/>
                <w:lang w:bidi="x-none"/>
              </w:rPr>
              <w:t xml:space="preserve"> – Real Estate</w:t>
            </w:r>
          </w:p>
        </w:tc>
        <w:tc>
          <w:tcPr>
            <w:tcW w:w="900" w:type="dxa"/>
            <w:tcBorders>
              <w:top w:val="single" w:sz="2" w:space="0" w:color="auto"/>
              <w:bottom w:val="single" w:sz="8" w:space="0" w:color="auto"/>
            </w:tcBorders>
          </w:tcPr>
          <w:p w14:paraId="60D92475" w14:textId="08E8DDD6" w:rsidR="006809F9" w:rsidRPr="00DC7F99" w:rsidRDefault="006809F9">
            <w:pPr>
              <w:spacing w:before="120"/>
              <w:rPr>
                <w:sz w:val="18"/>
                <w:lang w:bidi="x-none"/>
              </w:rPr>
            </w:pPr>
            <w:r w:rsidRPr="00DC7F99">
              <w:rPr>
                <w:sz w:val="18"/>
                <w:lang w:bidi="x-none"/>
              </w:rPr>
              <w:t>Action</w:t>
            </w:r>
          </w:p>
        </w:tc>
        <w:tc>
          <w:tcPr>
            <w:tcW w:w="630" w:type="dxa"/>
            <w:tcBorders>
              <w:top w:val="single" w:sz="2" w:space="0" w:color="auto"/>
              <w:bottom w:val="single" w:sz="8" w:space="0" w:color="auto"/>
            </w:tcBorders>
          </w:tcPr>
          <w:p w14:paraId="0558960B" w14:textId="5C463300" w:rsidR="006809F9" w:rsidRPr="002C76FC" w:rsidRDefault="00FB69E5">
            <w:pPr>
              <w:spacing w:before="120"/>
              <w:jc w:val="center"/>
              <w:rPr>
                <w:sz w:val="22"/>
                <w:szCs w:val="22"/>
                <w:lang w:bidi="x-none"/>
              </w:rPr>
            </w:pPr>
            <w:r w:rsidRPr="002C76FC">
              <w:rPr>
                <w:sz w:val="22"/>
                <w:szCs w:val="22"/>
                <w:lang w:bidi="x-none"/>
              </w:rPr>
              <w:sym w:font="Webdings" w:char="F069"/>
            </w:r>
          </w:p>
        </w:tc>
        <w:tc>
          <w:tcPr>
            <w:tcW w:w="4140" w:type="dxa"/>
            <w:tcBorders>
              <w:top w:val="single" w:sz="2" w:space="0" w:color="auto"/>
              <w:bottom w:val="single" w:sz="8" w:space="0" w:color="auto"/>
            </w:tcBorders>
          </w:tcPr>
          <w:p w14:paraId="3280C8F0" w14:textId="3C0880D2" w:rsidR="006809F9" w:rsidRDefault="006809F9" w:rsidP="00C12B3B">
            <w:pPr>
              <w:spacing w:before="120" w:after="120"/>
              <w:rPr>
                <w:sz w:val="20"/>
              </w:rPr>
            </w:pPr>
            <w:r>
              <w:rPr>
                <w:sz w:val="20"/>
              </w:rPr>
              <w:sym w:font="Zapf Dingbats" w:char="F06D"/>
            </w:r>
            <w:r>
              <w:rPr>
                <w:sz w:val="18"/>
              </w:rPr>
              <w:t xml:space="preserve"> Executive Session for real estate will be held.</w:t>
            </w:r>
          </w:p>
        </w:tc>
      </w:tr>
      <w:tr w:rsidR="006809F9" w:rsidRPr="00DC7F99" w14:paraId="46C7CAC9" w14:textId="77777777" w:rsidTr="008133D5">
        <w:tc>
          <w:tcPr>
            <w:tcW w:w="630" w:type="dxa"/>
            <w:tcBorders>
              <w:top w:val="single" w:sz="8" w:space="0" w:color="auto"/>
              <w:bottom w:val="single" w:sz="8" w:space="0" w:color="auto"/>
            </w:tcBorders>
            <w:shd w:val="clear" w:color="auto" w:fill="auto"/>
          </w:tcPr>
          <w:p w14:paraId="147CE53D" w14:textId="0D5ED2E1" w:rsidR="006809F9" w:rsidRPr="006D406D" w:rsidRDefault="00B92CAE" w:rsidP="006B375D">
            <w:pPr>
              <w:spacing w:before="120"/>
              <w:jc w:val="center"/>
              <w:rPr>
                <w:sz w:val="20"/>
                <w:lang w:bidi="x-none"/>
              </w:rPr>
            </w:pPr>
            <w:r>
              <w:rPr>
                <w:sz w:val="20"/>
                <w:lang w:bidi="x-none"/>
              </w:rPr>
              <w:t>2</w:t>
            </w:r>
            <w:r w:rsidR="006B375D">
              <w:rPr>
                <w:sz w:val="20"/>
                <w:lang w:bidi="x-none"/>
              </w:rPr>
              <w:t>3</w:t>
            </w:r>
          </w:p>
        </w:tc>
        <w:tc>
          <w:tcPr>
            <w:tcW w:w="1350" w:type="dxa"/>
            <w:tcBorders>
              <w:top w:val="single" w:sz="8" w:space="0" w:color="auto"/>
              <w:bottom w:val="single" w:sz="8" w:space="0" w:color="auto"/>
            </w:tcBorders>
          </w:tcPr>
          <w:p w14:paraId="1673098A" w14:textId="77777777" w:rsidR="006809F9" w:rsidRPr="00DC7F99" w:rsidRDefault="006809F9">
            <w:pPr>
              <w:spacing w:before="120"/>
              <w:rPr>
                <w:sz w:val="18"/>
                <w:lang w:bidi="x-none"/>
              </w:rPr>
            </w:pPr>
            <w:r w:rsidRPr="00DC7F99">
              <w:rPr>
                <w:sz w:val="18"/>
                <w:lang w:bidi="x-none"/>
              </w:rPr>
              <w:t>Executive Director’s Report</w:t>
            </w:r>
          </w:p>
        </w:tc>
        <w:tc>
          <w:tcPr>
            <w:tcW w:w="2070" w:type="dxa"/>
            <w:tcBorders>
              <w:top w:val="single" w:sz="8" w:space="0" w:color="auto"/>
              <w:bottom w:val="single" w:sz="8" w:space="0" w:color="auto"/>
            </w:tcBorders>
            <w:shd w:val="clear" w:color="auto" w:fill="E0E0E0"/>
          </w:tcPr>
          <w:p w14:paraId="5641A555" w14:textId="77777777" w:rsidR="006809F9" w:rsidRPr="001A404B" w:rsidRDefault="006809F9">
            <w:pPr>
              <w:spacing w:before="120"/>
              <w:rPr>
                <w:sz w:val="20"/>
                <w:lang w:bidi="x-none"/>
              </w:rPr>
            </w:pPr>
            <w:r w:rsidRPr="001A404B">
              <w:rPr>
                <w:sz w:val="20"/>
                <w:lang w:bidi="x-none"/>
              </w:rPr>
              <w:t>Executive Director’s Report</w:t>
            </w:r>
          </w:p>
        </w:tc>
        <w:tc>
          <w:tcPr>
            <w:tcW w:w="900" w:type="dxa"/>
            <w:tcBorders>
              <w:top w:val="single" w:sz="8" w:space="0" w:color="auto"/>
              <w:bottom w:val="single" w:sz="8" w:space="0" w:color="auto"/>
            </w:tcBorders>
          </w:tcPr>
          <w:p w14:paraId="2F70A28B" w14:textId="77777777" w:rsidR="006809F9" w:rsidRPr="00DC7F99" w:rsidRDefault="006809F9">
            <w:pPr>
              <w:spacing w:before="120"/>
              <w:rPr>
                <w:sz w:val="18"/>
                <w:lang w:bidi="x-none"/>
              </w:rPr>
            </w:pPr>
            <w:r w:rsidRPr="00DC7F99">
              <w:rPr>
                <w:sz w:val="18"/>
                <w:lang w:bidi="x-none"/>
              </w:rPr>
              <w:t>No action</w:t>
            </w:r>
          </w:p>
        </w:tc>
        <w:tc>
          <w:tcPr>
            <w:tcW w:w="630" w:type="dxa"/>
            <w:tcBorders>
              <w:top w:val="single" w:sz="8" w:space="0" w:color="auto"/>
              <w:bottom w:val="single" w:sz="8" w:space="0" w:color="auto"/>
            </w:tcBorders>
          </w:tcPr>
          <w:p w14:paraId="0F188138" w14:textId="77777777" w:rsidR="006809F9" w:rsidRPr="002C76FC" w:rsidRDefault="006809F9">
            <w:pPr>
              <w:spacing w:before="120"/>
              <w:jc w:val="center"/>
              <w:rPr>
                <w:sz w:val="22"/>
                <w:szCs w:val="22"/>
                <w:lang w:bidi="x-none"/>
              </w:rPr>
            </w:pPr>
            <w:r w:rsidRPr="002C76FC">
              <w:rPr>
                <w:sz w:val="22"/>
                <w:szCs w:val="22"/>
                <w:lang w:bidi="x-none"/>
              </w:rPr>
              <w:sym w:font="Webdings" w:char="F069"/>
            </w:r>
          </w:p>
        </w:tc>
        <w:tc>
          <w:tcPr>
            <w:tcW w:w="4140" w:type="dxa"/>
            <w:tcBorders>
              <w:top w:val="single" w:sz="8" w:space="0" w:color="auto"/>
              <w:bottom w:val="single" w:sz="8" w:space="0" w:color="auto"/>
            </w:tcBorders>
          </w:tcPr>
          <w:p w14:paraId="3A220933" w14:textId="77777777" w:rsidR="006809F9" w:rsidRPr="00DC7F99" w:rsidRDefault="006809F9" w:rsidP="008B2B80">
            <w:pPr>
              <w:spacing w:before="120" w:after="120"/>
              <w:rPr>
                <w:sz w:val="18"/>
                <w:lang w:bidi="x-none"/>
              </w:rPr>
            </w:pPr>
            <w:r w:rsidRPr="009C2816">
              <w:rPr>
                <w:sz w:val="22"/>
                <w:szCs w:val="22"/>
                <w:lang w:bidi="x-none"/>
              </w:rPr>
              <w:sym w:font="Zapf Dingbats" w:char="F06D"/>
            </w:r>
            <w:r w:rsidRPr="00DC7F99">
              <w:rPr>
                <w:sz w:val="18"/>
                <w:lang w:bidi="x-none"/>
              </w:rPr>
              <w:t xml:space="preserve"> </w:t>
            </w:r>
            <w:proofErr w:type="gramStart"/>
            <w:r w:rsidRPr="00DC7F99">
              <w:rPr>
                <w:sz w:val="18"/>
                <w:lang w:bidi="x-none"/>
              </w:rPr>
              <w:t>Various matters for Board members’ general information</w:t>
            </w:r>
            <w:r>
              <w:rPr>
                <w:sz w:val="18"/>
                <w:lang w:bidi="x-none"/>
              </w:rPr>
              <w:t xml:space="preserve"> will be presented by the Conservancy’s Executive Director</w:t>
            </w:r>
            <w:proofErr w:type="gramEnd"/>
            <w:r w:rsidRPr="00DC7F99">
              <w:rPr>
                <w:sz w:val="18"/>
                <w:lang w:bidi="x-none"/>
              </w:rPr>
              <w:t>.</w:t>
            </w:r>
          </w:p>
        </w:tc>
      </w:tr>
      <w:tr w:rsidR="006809F9" w:rsidRPr="00DC7F99" w14:paraId="6E39E948" w14:textId="77777777" w:rsidTr="00CD129B">
        <w:trPr>
          <w:trHeight w:val="466"/>
        </w:trPr>
        <w:tc>
          <w:tcPr>
            <w:tcW w:w="630" w:type="dxa"/>
            <w:tcBorders>
              <w:top w:val="single" w:sz="8" w:space="0" w:color="auto"/>
              <w:bottom w:val="single" w:sz="2" w:space="0" w:color="auto"/>
            </w:tcBorders>
            <w:shd w:val="clear" w:color="auto" w:fill="E0E0E0"/>
          </w:tcPr>
          <w:p w14:paraId="79BB5204" w14:textId="0BD561BA" w:rsidR="006809F9" w:rsidRPr="006D406D" w:rsidRDefault="00B92CAE" w:rsidP="006B375D">
            <w:pPr>
              <w:spacing w:before="120"/>
              <w:jc w:val="center"/>
              <w:rPr>
                <w:sz w:val="20"/>
                <w:lang w:bidi="x-none"/>
              </w:rPr>
            </w:pPr>
            <w:r>
              <w:rPr>
                <w:sz w:val="20"/>
                <w:lang w:bidi="x-none"/>
              </w:rPr>
              <w:t>2</w:t>
            </w:r>
            <w:r w:rsidR="006B375D">
              <w:rPr>
                <w:sz w:val="20"/>
                <w:lang w:bidi="x-none"/>
              </w:rPr>
              <w:t>4</w:t>
            </w:r>
          </w:p>
        </w:tc>
        <w:tc>
          <w:tcPr>
            <w:tcW w:w="1350" w:type="dxa"/>
            <w:tcBorders>
              <w:top w:val="single" w:sz="8" w:space="0" w:color="auto"/>
              <w:bottom w:val="single" w:sz="2" w:space="0" w:color="auto"/>
            </w:tcBorders>
          </w:tcPr>
          <w:p w14:paraId="22464ADB" w14:textId="77777777" w:rsidR="006809F9" w:rsidRPr="00DC7F99" w:rsidRDefault="006809F9">
            <w:pPr>
              <w:spacing w:before="120"/>
              <w:rPr>
                <w:sz w:val="18"/>
                <w:lang w:bidi="x-none"/>
              </w:rPr>
            </w:pPr>
            <w:r w:rsidRPr="00DC7F99">
              <w:rPr>
                <w:sz w:val="18"/>
                <w:lang w:bidi="x-none"/>
              </w:rPr>
              <w:t>Adjournment</w:t>
            </w:r>
          </w:p>
        </w:tc>
        <w:tc>
          <w:tcPr>
            <w:tcW w:w="2070" w:type="dxa"/>
            <w:tcBorders>
              <w:top w:val="single" w:sz="8" w:space="0" w:color="auto"/>
              <w:bottom w:val="single" w:sz="2" w:space="0" w:color="auto"/>
            </w:tcBorders>
            <w:shd w:val="clear" w:color="auto" w:fill="E0E0E0"/>
          </w:tcPr>
          <w:p w14:paraId="7DB28082" w14:textId="77777777" w:rsidR="006809F9" w:rsidRPr="001A404B" w:rsidRDefault="006809F9">
            <w:pPr>
              <w:spacing w:before="120"/>
              <w:rPr>
                <w:sz w:val="20"/>
                <w:lang w:bidi="x-none"/>
              </w:rPr>
            </w:pPr>
            <w:r w:rsidRPr="001A404B">
              <w:rPr>
                <w:sz w:val="20"/>
                <w:lang w:bidi="x-none"/>
              </w:rPr>
              <w:t>Adjournment</w:t>
            </w:r>
          </w:p>
        </w:tc>
        <w:tc>
          <w:tcPr>
            <w:tcW w:w="900" w:type="dxa"/>
            <w:tcBorders>
              <w:top w:val="single" w:sz="8" w:space="0" w:color="auto"/>
              <w:bottom w:val="single" w:sz="2" w:space="0" w:color="auto"/>
            </w:tcBorders>
          </w:tcPr>
          <w:p w14:paraId="43F8E9F8" w14:textId="77777777" w:rsidR="006809F9" w:rsidRPr="00DC7F99" w:rsidRDefault="006809F9">
            <w:pPr>
              <w:spacing w:before="120"/>
              <w:rPr>
                <w:sz w:val="18"/>
                <w:lang w:bidi="x-none"/>
              </w:rPr>
            </w:pPr>
            <w:r w:rsidRPr="00DC7F99">
              <w:rPr>
                <w:sz w:val="18"/>
                <w:lang w:bidi="x-none"/>
              </w:rPr>
              <w:t>Admin.</w:t>
            </w:r>
          </w:p>
        </w:tc>
        <w:tc>
          <w:tcPr>
            <w:tcW w:w="630" w:type="dxa"/>
            <w:tcBorders>
              <w:top w:val="single" w:sz="8" w:space="0" w:color="auto"/>
              <w:bottom w:val="single" w:sz="2" w:space="0" w:color="auto"/>
            </w:tcBorders>
          </w:tcPr>
          <w:p w14:paraId="3F34BAEA" w14:textId="77777777" w:rsidR="006809F9" w:rsidRPr="002C76FC" w:rsidRDefault="006809F9">
            <w:pPr>
              <w:spacing w:before="120"/>
              <w:jc w:val="center"/>
              <w:rPr>
                <w:sz w:val="22"/>
                <w:szCs w:val="22"/>
                <w:lang w:bidi="x-none"/>
              </w:rPr>
            </w:pPr>
            <w:r w:rsidRPr="002C76FC">
              <w:rPr>
                <w:sz w:val="22"/>
                <w:szCs w:val="22"/>
                <w:lang w:bidi="x-none"/>
              </w:rPr>
              <w:sym w:font="Symbol" w:char="F0C6"/>
            </w:r>
          </w:p>
        </w:tc>
        <w:tc>
          <w:tcPr>
            <w:tcW w:w="4140" w:type="dxa"/>
            <w:tcBorders>
              <w:top w:val="single" w:sz="8" w:space="0" w:color="auto"/>
              <w:bottom w:val="single" w:sz="2" w:space="0" w:color="auto"/>
            </w:tcBorders>
          </w:tcPr>
          <w:p w14:paraId="64F38B75" w14:textId="77777777" w:rsidR="006809F9" w:rsidRPr="00DC7F99" w:rsidRDefault="006809F9" w:rsidP="008B2B80">
            <w:pPr>
              <w:spacing w:before="120" w:after="240"/>
              <w:rPr>
                <w:sz w:val="18"/>
                <w:lang w:bidi="x-none"/>
              </w:rPr>
            </w:pPr>
            <w:r w:rsidRPr="009C2816">
              <w:rPr>
                <w:sz w:val="22"/>
                <w:szCs w:val="22"/>
                <w:lang w:bidi="x-none"/>
              </w:rPr>
              <w:sym w:font="Zapf Dingbats" w:char="F06D"/>
            </w:r>
            <w:r w:rsidRPr="00DC7F99">
              <w:rPr>
                <w:sz w:val="18"/>
                <w:lang w:bidi="x-none"/>
              </w:rPr>
              <w:t xml:space="preserve"> Official adjournment of the meeting.</w:t>
            </w:r>
          </w:p>
        </w:tc>
      </w:tr>
    </w:tbl>
    <w:p w14:paraId="3EB770EF" w14:textId="77777777" w:rsidR="008B2B80" w:rsidRPr="00DC7F99" w:rsidRDefault="008B2B80">
      <w:pPr>
        <w:pStyle w:val="Header"/>
        <w:tabs>
          <w:tab w:val="clear" w:pos="4320"/>
          <w:tab w:val="clear" w:pos="8640"/>
        </w:tabs>
        <w:rPr>
          <w:rFonts w:ascii="Palatino" w:hAnsi="Palatino"/>
          <w:sz w:val="18"/>
        </w:rPr>
        <w:sectPr w:rsidR="008B2B80" w:rsidRPr="00DC7F99" w:rsidSect="008B2B80">
          <w:headerReference w:type="default" r:id="rId11"/>
          <w:footerReference w:type="default" r:id="rId12"/>
          <w:type w:val="continuous"/>
          <w:pgSz w:w="12240" w:h="15840"/>
          <w:pgMar w:top="1008" w:right="1440" w:bottom="1152" w:left="1728" w:header="720" w:footer="864" w:gutter="0"/>
          <w:cols w:space="720"/>
          <w:titlePg/>
        </w:sectPr>
      </w:pPr>
    </w:p>
    <w:p w14:paraId="1E744B61" w14:textId="77777777" w:rsidR="008B2B80" w:rsidRDefault="008B2B80" w:rsidP="008B2B80">
      <w:pPr>
        <w:pStyle w:val="Header"/>
        <w:tabs>
          <w:tab w:val="clear" w:pos="4320"/>
          <w:tab w:val="clear" w:pos="8640"/>
        </w:tabs>
        <w:rPr>
          <w:rFonts w:ascii="Palatino" w:hAnsi="Palatino"/>
          <w:sz w:val="18"/>
        </w:rPr>
      </w:pPr>
    </w:p>
    <w:p w14:paraId="6E8ADC86" w14:textId="77777777" w:rsidR="00960807" w:rsidRPr="00DC7F99" w:rsidRDefault="00960807" w:rsidP="008B2B80">
      <w:pPr>
        <w:pStyle w:val="Header"/>
        <w:tabs>
          <w:tab w:val="clear" w:pos="4320"/>
          <w:tab w:val="clear" w:pos="8640"/>
        </w:tabs>
        <w:rPr>
          <w:rFonts w:ascii="Palatino" w:hAnsi="Palatino"/>
          <w:sz w:val="18"/>
        </w:rPr>
      </w:pPr>
    </w:p>
    <w:sectPr w:rsidR="00960807" w:rsidRPr="00DC7F99" w:rsidSect="008B2B80">
      <w:headerReference w:type="default" r:id="rId13"/>
      <w:type w:val="continuous"/>
      <w:pgSz w:w="12240" w:h="15840"/>
      <w:pgMar w:top="1296" w:right="1440" w:bottom="1296" w:left="1728"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F58DB" w14:textId="77777777" w:rsidR="00B86D52" w:rsidRDefault="00B86D52">
      <w:r>
        <w:separator/>
      </w:r>
    </w:p>
  </w:endnote>
  <w:endnote w:type="continuationSeparator" w:id="0">
    <w:p w14:paraId="215D0500" w14:textId="77777777" w:rsidR="00B86D52" w:rsidRDefault="00B8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Univers 45 Light">
    <w:altName w:val="Courier New"/>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ËÓˇøÚ‹">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13187" w14:textId="77777777" w:rsidR="00B86D52" w:rsidRDefault="00B86D52">
    <w:pPr>
      <w:pStyle w:val="Footer"/>
    </w:pPr>
    <w:r>
      <w:rPr>
        <w:sz w:val="16"/>
      </w:rPr>
      <w:t>-------------</w:t>
    </w:r>
  </w:p>
  <w:tbl>
    <w:tblPr>
      <w:tblW w:w="0" w:type="auto"/>
      <w:tblLook w:val="0000" w:firstRow="0" w:lastRow="0" w:firstColumn="0" w:lastColumn="0" w:noHBand="0" w:noVBand="0"/>
    </w:tblPr>
    <w:tblGrid>
      <w:gridCol w:w="4248"/>
      <w:gridCol w:w="540"/>
      <w:gridCol w:w="4500"/>
    </w:tblGrid>
    <w:tr w:rsidR="00B86D52" w14:paraId="252B3941" w14:textId="77777777">
      <w:tc>
        <w:tcPr>
          <w:tcW w:w="4248" w:type="dxa"/>
        </w:tcPr>
        <w:p w14:paraId="7315C5EE" w14:textId="77777777" w:rsidR="00B86D52" w:rsidRDefault="00B86D52">
          <w:pPr>
            <w:pStyle w:val="Footer"/>
            <w:rPr>
              <w:sz w:val="16"/>
              <w:lang w:bidi="x-none"/>
            </w:rPr>
          </w:pPr>
          <w:r>
            <w:rPr>
              <w:sz w:val="16"/>
              <w:lang w:bidi="x-none"/>
            </w:rPr>
            <w:sym w:font="Webdings" w:char="F069"/>
          </w:r>
          <w:r>
            <w:rPr>
              <w:sz w:val="16"/>
              <w:lang w:bidi="x-none"/>
            </w:rPr>
            <w:t xml:space="preserve"> = More information in supplemental handouts.</w:t>
          </w:r>
        </w:p>
      </w:tc>
      <w:tc>
        <w:tcPr>
          <w:tcW w:w="540" w:type="dxa"/>
        </w:tcPr>
        <w:p w14:paraId="25573D04" w14:textId="77777777" w:rsidR="00B86D52" w:rsidRDefault="00B86D52">
          <w:pPr>
            <w:pStyle w:val="Footer"/>
            <w:rPr>
              <w:sz w:val="16"/>
              <w:lang w:bidi="x-none"/>
            </w:rPr>
          </w:pPr>
        </w:p>
      </w:tc>
      <w:tc>
        <w:tcPr>
          <w:tcW w:w="4500" w:type="dxa"/>
        </w:tcPr>
        <w:p w14:paraId="1ECC782E" w14:textId="77777777" w:rsidR="00B86D52" w:rsidRDefault="00B86D52">
          <w:pPr>
            <w:pStyle w:val="Footer"/>
            <w:rPr>
              <w:sz w:val="16"/>
              <w:lang w:bidi="x-none"/>
            </w:rPr>
          </w:pPr>
          <w:r>
            <w:rPr>
              <w:sz w:val="16"/>
              <w:lang w:bidi="x-none"/>
            </w:rPr>
            <w:sym w:font="Symbol" w:char="F0C5"/>
          </w:r>
          <w:r>
            <w:rPr>
              <w:sz w:val="16"/>
              <w:lang w:bidi="x-none"/>
            </w:rPr>
            <w:t xml:space="preserve"> = Staff recommends approval.</w:t>
          </w:r>
        </w:p>
      </w:tc>
    </w:tr>
    <w:tr w:rsidR="00B86D52" w14:paraId="18FFC189" w14:textId="77777777">
      <w:tc>
        <w:tcPr>
          <w:tcW w:w="4248" w:type="dxa"/>
        </w:tcPr>
        <w:p w14:paraId="06404377" w14:textId="77777777" w:rsidR="00B86D52" w:rsidRDefault="00B86D52">
          <w:pPr>
            <w:pStyle w:val="Footer"/>
            <w:rPr>
              <w:sz w:val="16"/>
              <w:lang w:bidi="x-none"/>
            </w:rPr>
          </w:pPr>
          <w:r>
            <w:rPr>
              <w:sz w:val="18"/>
              <w:lang w:bidi="x-none"/>
            </w:rPr>
            <w:sym w:font="Symbol" w:char="F0C6"/>
          </w:r>
          <w:r>
            <w:rPr>
              <w:sz w:val="16"/>
              <w:lang w:bidi="x-none"/>
            </w:rPr>
            <w:t xml:space="preserve"> = No additional exhibits in Agenda Packet.</w:t>
          </w:r>
        </w:p>
      </w:tc>
      <w:tc>
        <w:tcPr>
          <w:tcW w:w="540" w:type="dxa"/>
        </w:tcPr>
        <w:p w14:paraId="6A68DF54" w14:textId="77777777" w:rsidR="00B86D52" w:rsidRDefault="00B86D52">
          <w:pPr>
            <w:pStyle w:val="Footer"/>
            <w:rPr>
              <w:sz w:val="16"/>
              <w:lang w:bidi="x-none"/>
            </w:rPr>
          </w:pPr>
        </w:p>
      </w:tc>
      <w:tc>
        <w:tcPr>
          <w:tcW w:w="4500" w:type="dxa"/>
        </w:tcPr>
        <w:p w14:paraId="544C9512" w14:textId="77777777" w:rsidR="00B86D52" w:rsidRDefault="00B86D52">
          <w:pPr>
            <w:pStyle w:val="Footer"/>
            <w:rPr>
              <w:sz w:val="16"/>
              <w:lang w:bidi="x-none"/>
            </w:rPr>
          </w:pPr>
          <w:r>
            <w:rPr>
              <w:sz w:val="16"/>
              <w:lang w:bidi="x-none"/>
            </w:rPr>
            <w:sym w:font="Zapf Dingbats" w:char="F06D"/>
          </w:r>
          <w:r>
            <w:rPr>
              <w:sz w:val="16"/>
              <w:lang w:bidi="x-none"/>
            </w:rPr>
            <w:t xml:space="preserve"> = Staff recommendation not needed or indicated.</w:t>
          </w:r>
        </w:p>
      </w:tc>
    </w:tr>
    <w:tr w:rsidR="00B86D52" w14:paraId="53753026" w14:textId="77777777">
      <w:tc>
        <w:tcPr>
          <w:tcW w:w="4248" w:type="dxa"/>
        </w:tcPr>
        <w:p w14:paraId="26B07120" w14:textId="77777777" w:rsidR="00B86D52" w:rsidRDefault="00B86D52">
          <w:pPr>
            <w:pStyle w:val="Footer"/>
            <w:rPr>
              <w:sz w:val="16"/>
              <w:lang w:bidi="x-none"/>
            </w:rPr>
          </w:pPr>
        </w:p>
      </w:tc>
      <w:tc>
        <w:tcPr>
          <w:tcW w:w="540" w:type="dxa"/>
        </w:tcPr>
        <w:p w14:paraId="59F08F9F" w14:textId="77777777" w:rsidR="00B86D52" w:rsidRDefault="00B86D52">
          <w:pPr>
            <w:pStyle w:val="Footer"/>
            <w:rPr>
              <w:sz w:val="16"/>
              <w:lang w:bidi="x-none"/>
            </w:rPr>
          </w:pPr>
        </w:p>
      </w:tc>
      <w:tc>
        <w:tcPr>
          <w:tcW w:w="4500" w:type="dxa"/>
        </w:tcPr>
        <w:p w14:paraId="7CC2AD09" w14:textId="77777777" w:rsidR="00B86D52" w:rsidRDefault="00B86D52">
          <w:pPr>
            <w:pStyle w:val="Footer"/>
            <w:rPr>
              <w:sz w:val="16"/>
              <w:lang w:bidi="x-none"/>
            </w:rPr>
          </w:pPr>
          <w:r>
            <w:rPr>
              <w:sz w:val="16"/>
              <w:lang w:bidi="x-none"/>
            </w:rPr>
            <w:sym w:font="Zapf Dingbats" w:char="F06C"/>
          </w:r>
          <w:r>
            <w:rPr>
              <w:sz w:val="16"/>
              <w:lang w:bidi="x-none"/>
            </w:rPr>
            <w:t xml:space="preserve"> = Staff does not recommend approval.</w:t>
          </w:r>
        </w:p>
      </w:tc>
    </w:tr>
  </w:tbl>
  <w:p w14:paraId="51C501A3" w14:textId="77777777" w:rsidR="00B86D52" w:rsidRDefault="00B86D52">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DD55E" w14:textId="77777777" w:rsidR="00B86D52" w:rsidRDefault="00B86D52">
      <w:r>
        <w:separator/>
      </w:r>
    </w:p>
  </w:footnote>
  <w:footnote w:type="continuationSeparator" w:id="0">
    <w:p w14:paraId="06991E69" w14:textId="77777777" w:rsidR="00B86D52" w:rsidRDefault="00B86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6E61" w14:textId="77777777" w:rsidR="00B86D52" w:rsidRDefault="00B86D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309AD" w14:textId="77777777" w:rsidR="00B86D52" w:rsidRDefault="00B86D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lvlText w:val="%1."/>
      <w:lvlJc w:val="left"/>
      <w:pPr>
        <w:tabs>
          <w:tab w:val="num" w:pos="720"/>
        </w:tabs>
        <w:ind w:left="720" w:hanging="360"/>
      </w:pPr>
      <w:rPr>
        <w:rFonts w:hint="default"/>
      </w:rPr>
    </w:lvl>
  </w:abstractNum>
  <w:abstractNum w:abstractNumId="1">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1A94E0B"/>
    <w:multiLevelType w:val="hybridMultilevel"/>
    <w:tmpl w:val="116814BA"/>
    <w:lvl w:ilvl="0" w:tplc="B72EAC20">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E36F56"/>
    <w:multiLevelType w:val="hybridMultilevel"/>
    <w:tmpl w:val="777E84FA"/>
    <w:lvl w:ilvl="0" w:tplc="4CEC6AA8">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14002B8"/>
    <w:multiLevelType w:val="multilevel"/>
    <w:tmpl w:val="EFB808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46"/>
        </w:tabs>
        <w:ind w:left="346" w:hanging="360"/>
      </w:pPr>
      <w:rPr>
        <w:rFonts w:hint="default"/>
      </w:rPr>
    </w:lvl>
    <w:lvl w:ilvl="2">
      <w:start w:val="1"/>
      <w:numFmt w:val="decimal"/>
      <w:lvlText w:val="%1.%2.%3"/>
      <w:lvlJc w:val="left"/>
      <w:pPr>
        <w:tabs>
          <w:tab w:val="num" w:pos="692"/>
        </w:tabs>
        <w:ind w:left="692" w:hanging="720"/>
      </w:pPr>
      <w:rPr>
        <w:rFonts w:hint="default"/>
      </w:rPr>
    </w:lvl>
    <w:lvl w:ilvl="3">
      <w:start w:val="1"/>
      <w:numFmt w:val="decimal"/>
      <w:lvlText w:val="%1.%2.%3.%4"/>
      <w:lvlJc w:val="left"/>
      <w:pPr>
        <w:tabs>
          <w:tab w:val="num" w:pos="678"/>
        </w:tabs>
        <w:ind w:left="678" w:hanging="720"/>
      </w:pPr>
      <w:rPr>
        <w:rFonts w:hint="default"/>
      </w:rPr>
    </w:lvl>
    <w:lvl w:ilvl="4">
      <w:start w:val="1"/>
      <w:numFmt w:val="decimal"/>
      <w:lvlText w:val="%1.%2.%3.%4.%5"/>
      <w:lvlJc w:val="left"/>
      <w:pPr>
        <w:tabs>
          <w:tab w:val="num" w:pos="1024"/>
        </w:tabs>
        <w:ind w:left="1024" w:hanging="1080"/>
      </w:pPr>
      <w:rPr>
        <w:rFonts w:hint="default"/>
      </w:rPr>
    </w:lvl>
    <w:lvl w:ilvl="5">
      <w:start w:val="1"/>
      <w:numFmt w:val="decimal"/>
      <w:lvlText w:val="%1.%2.%3.%4.%5.%6"/>
      <w:lvlJc w:val="left"/>
      <w:pPr>
        <w:tabs>
          <w:tab w:val="num" w:pos="1010"/>
        </w:tabs>
        <w:ind w:left="1010" w:hanging="1080"/>
      </w:pPr>
      <w:rPr>
        <w:rFonts w:hint="default"/>
      </w:rPr>
    </w:lvl>
    <w:lvl w:ilvl="6">
      <w:start w:val="1"/>
      <w:numFmt w:val="decimal"/>
      <w:lvlText w:val="%1.%2.%3.%4.%5.%6.%7"/>
      <w:lvlJc w:val="left"/>
      <w:pPr>
        <w:tabs>
          <w:tab w:val="num" w:pos="996"/>
        </w:tabs>
        <w:ind w:left="996" w:hanging="1080"/>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328"/>
        </w:tabs>
        <w:ind w:left="1328" w:hanging="1440"/>
      </w:pPr>
      <w:rPr>
        <w:rFonts w:hint="default"/>
      </w:rPr>
    </w:lvl>
  </w:abstractNum>
  <w:abstractNum w:abstractNumId="5">
    <w:nsid w:val="124508A0"/>
    <w:multiLevelType w:val="hybridMultilevel"/>
    <w:tmpl w:val="FF5640D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386370B"/>
    <w:multiLevelType w:val="hybridMultilevel"/>
    <w:tmpl w:val="8E34D4F6"/>
    <w:lvl w:ilvl="0" w:tplc="4FE6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A2B2C"/>
    <w:multiLevelType w:val="hybridMultilevel"/>
    <w:tmpl w:val="E3C45398"/>
    <w:lvl w:ilvl="0" w:tplc="DF1E0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B0FAC"/>
    <w:multiLevelType w:val="hybridMultilevel"/>
    <w:tmpl w:val="B362537E"/>
    <w:lvl w:ilvl="0" w:tplc="6456A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C4A7A"/>
    <w:multiLevelType w:val="hybridMultilevel"/>
    <w:tmpl w:val="2A00D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7C0C51"/>
    <w:multiLevelType w:val="hybridMultilevel"/>
    <w:tmpl w:val="25CA36FC"/>
    <w:lvl w:ilvl="0" w:tplc="6CBE4A58">
      <w:start w:val="1"/>
      <w:numFmt w:val="decimal"/>
      <w:lvlText w:val="%1."/>
      <w:lvlJc w:val="left"/>
      <w:pPr>
        <w:tabs>
          <w:tab w:val="num" w:pos="414"/>
        </w:tabs>
        <w:ind w:left="414"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11">
    <w:nsid w:val="28E92939"/>
    <w:multiLevelType w:val="multilevel"/>
    <w:tmpl w:val="69DC8314"/>
    <w:lvl w:ilvl="0">
      <w:start w:val="8"/>
      <w:numFmt w:val="decimal"/>
      <w:lvlText w:val="%1"/>
      <w:lvlJc w:val="left"/>
      <w:pPr>
        <w:tabs>
          <w:tab w:val="num" w:pos="360"/>
        </w:tabs>
        <w:ind w:left="360" w:hanging="360"/>
      </w:pPr>
      <w:rPr>
        <w:rFonts w:hint="default"/>
        <w:u w:val="single"/>
      </w:rPr>
    </w:lvl>
    <w:lvl w:ilvl="1">
      <w:start w:val="2"/>
      <w:numFmt w:val="decimal"/>
      <w:lvlText w:val="%1.%2"/>
      <w:lvlJc w:val="left"/>
      <w:pPr>
        <w:tabs>
          <w:tab w:val="num" w:pos="346"/>
        </w:tabs>
        <w:ind w:left="346" w:hanging="360"/>
      </w:pPr>
      <w:rPr>
        <w:rFonts w:hint="default"/>
        <w:u w:val="single"/>
      </w:rPr>
    </w:lvl>
    <w:lvl w:ilvl="2">
      <w:start w:val="1"/>
      <w:numFmt w:val="decimal"/>
      <w:lvlText w:val="%1.%2.%3"/>
      <w:lvlJc w:val="left"/>
      <w:pPr>
        <w:tabs>
          <w:tab w:val="num" w:pos="692"/>
        </w:tabs>
        <w:ind w:left="692" w:hanging="720"/>
      </w:pPr>
      <w:rPr>
        <w:rFonts w:hint="default"/>
        <w:u w:val="single"/>
      </w:rPr>
    </w:lvl>
    <w:lvl w:ilvl="3">
      <w:start w:val="1"/>
      <w:numFmt w:val="decimal"/>
      <w:lvlText w:val="%1.%2.%3.%4"/>
      <w:lvlJc w:val="left"/>
      <w:pPr>
        <w:tabs>
          <w:tab w:val="num" w:pos="678"/>
        </w:tabs>
        <w:ind w:left="678" w:hanging="720"/>
      </w:pPr>
      <w:rPr>
        <w:rFonts w:hint="default"/>
        <w:u w:val="single"/>
      </w:rPr>
    </w:lvl>
    <w:lvl w:ilvl="4">
      <w:start w:val="1"/>
      <w:numFmt w:val="decimal"/>
      <w:lvlText w:val="%1.%2.%3.%4.%5"/>
      <w:lvlJc w:val="left"/>
      <w:pPr>
        <w:tabs>
          <w:tab w:val="num" w:pos="1024"/>
        </w:tabs>
        <w:ind w:left="1024" w:hanging="1080"/>
      </w:pPr>
      <w:rPr>
        <w:rFonts w:hint="default"/>
        <w:u w:val="single"/>
      </w:rPr>
    </w:lvl>
    <w:lvl w:ilvl="5">
      <w:start w:val="1"/>
      <w:numFmt w:val="decimal"/>
      <w:lvlText w:val="%1.%2.%3.%4.%5.%6"/>
      <w:lvlJc w:val="left"/>
      <w:pPr>
        <w:tabs>
          <w:tab w:val="num" w:pos="1010"/>
        </w:tabs>
        <w:ind w:left="1010" w:hanging="1080"/>
      </w:pPr>
      <w:rPr>
        <w:rFonts w:hint="default"/>
        <w:u w:val="single"/>
      </w:rPr>
    </w:lvl>
    <w:lvl w:ilvl="6">
      <w:start w:val="1"/>
      <w:numFmt w:val="decimal"/>
      <w:lvlText w:val="%1.%2.%3.%4.%5.%6.%7"/>
      <w:lvlJc w:val="left"/>
      <w:pPr>
        <w:tabs>
          <w:tab w:val="num" w:pos="996"/>
        </w:tabs>
        <w:ind w:left="996" w:hanging="1080"/>
      </w:pPr>
      <w:rPr>
        <w:rFonts w:hint="default"/>
        <w:u w:val="single"/>
      </w:rPr>
    </w:lvl>
    <w:lvl w:ilvl="7">
      <w:start w:val="1"/>
      <w:numFmt w:val="decimal"/>
      <w:lvlText w:val="%1.%2.%3.%4.%5.%6.%7.%8"/>
      <w:lvlJc w:val="left"/>
      <w:pPr>
        <w:tabs>
          <w:tab w:val="num" w:pos="1342"/>
        </w:tabs>
        <w:ind w:left="1342" w:hanging="1440"/>
      </w:pPr>
      <w:rPr>
        <w:rFonts w:hint="default"/>
        <w:u w:val="single"/>
      </w:rPr>
    </w:lvl>
    <w:lvl w:ilvl="8">
      <w:start w:val="1"/>
      <w:numFmt w:val="decimal"/>
      <w:lvlText w:val="%1.%2.%3.%4.%5.%6.%7.%8.%9"/>
      <w:lvlJc w:val="left"/>
      <w:pPr>
        <w:tabs>
          <w:tab w:val="num" w:pos="1328"/>
        </w:tabs>
        <w:ind w:left="1328" w:hanging="1440"/>
      </w:pPr>
      <w:rPr>
        <w:rFonts w:hint="default"/>
        <w:u w:val="single"/>
      </w:rPr>
    </w:lvl>
  </w:abstractNum>
  <w:abstractNum w:abstractNumId="12">
    <w:nsid w:val="295A1ECB"/>
    <w:multiLevelType w:val="hybridMultilevel"/>
    <w:tmpl w:val="456489BA"/>
    <w:lvl w:ilvl="0" w:tplc="B582E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E078C"/>
    <w:multiLevelType w:val="hybridMultilevel"/>
    <w:tmpl w:val="9A346BEA"/>
    <w:lvl w:ilvl="0" w:tplc="BF688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D5861"/>
    <w:multiLevelType w:val="hybridMultilevel"/>
    <w:tmpl w:val="9E768AE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A1159"/>
    <w:multiLevelType w:val="hybridMultilevel"/>
    <w:tmpl w:val="A7948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D2414"/>
    <w:multiLevelType w:val="hybridMultilevel"/>
    <w:tmpl w:val="16E819C0"/>
    <w:lvl w:ilvl="0" w:tplc="000F0409">
      <w:start w:val="1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3466E6F"/>
    <w:multiLevelType w:val="hybridMultilevel"/>
    <w:tmpl w:val="57F604E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D887E00"/>
    <w:multiLevelType w:val="hybridMultilevel"/>
    <w:tmpl w:val="D19CC8BA"/>
    <w:lvl w:ilvl="0" w:tplc="D9D240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460423"/>
    <w:multiLevelType w:val="hybridMultilevel"/>
    <w:tmpl w:val="46D273DE"/>
    <w:lvl w:ilvl="0" w:tplc="E1A68B7E">
      <w:numFmt w:val="bullet"/>
      <w:lvlText w:val=""/>
      <w:lvlJc w:val="left"/>
      <w:pPr>
        <w:tabs>
          <w:tab w:val="num" w:pos="720"/>
        </w:tabs>
        <w:ind w:left="720" w:hanging="360"/>
      </w:pPr>
      <w:rPr>
        <w:rFonts w:ascii="Symbol" w:eastAsia="Times"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4F6A71"/>
    <w:multiLevelType w:val="hybridMultilevel"/>
    <w:tmpl w:val="DEC0E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5079E0"/>
    <w:multiLevelType w:val="hybridMultilevel"/>
    <w:tmpl w:val="90128604"/>
    <w:lvl w:ilvl="0" w:tplc="674EF250">
      <w:start w:val="5"/>
      <w:numFmt w:val="upperLetter"/>
      <w:lvlText w:val="%1."/>
      <w:lvlJc w:val="left"/>
      <w:pPr>
        <w:tabs>
          <w:tab w:val="num" w:pos="162"/>
        </w:tabs>
        <w:ind w:left="162" w:hanging="360"/>
      </w:pPr>
      <w:rPr>
        <w:rFonts w:hint="default"/>
      </w:rPr>
    </w:lvl>
    <w:lvl w:ilvl="1" w:tplc="04090019" w:tentative="1">
      <w:start w:val="1"/>
      <w:numFmt w:val="lowerLetter"/>
      <w:lvlText w:val="%2."/>
      <w:lvlJc w:val="left"/>
      <w:pPr>
        <w:tabs>
          <w:tab w:val="num" w:pos="882"/>
        </w:tabs>
        <w:ind w:left="882" w:hanging="360"/>
      </w:pPr>
    </w:lvl>
    <w:lvl w:ilvl="2" w:tplc="0409001B" w:tentative="1">
      <w:start w:val="1"/>
      <w:numFmt w:val="lowerRoman"/>
      <w:lvlText w:val="%3."/>
      <w:lvlJc w:val="right"/>
      <w:pPr>
        <w:tabs>
          <w:tab w:val="num" w:pos="1602"/>
        </w:tabs>
        <w:ind w:left="1602" w:hanging="180"/>
      </w:pPr>
    </w:lvl>
    <w:lvl w:ilvl="3" w:tplc="0409000F" w:tentative="1">
      <w:start w:val="1"/>
      <w:numFmt w:val="decimal"/>
      <w:lvlText w:val="%4."/>
      <w:lvlJc w:val="left"/>
      <w:pPr>
        <w:tabs>
          <w:tab w:val="num" w:pos="2322"/>
        </w:tabs>
        <w:ind w:left="2322" w:hanging="360"/>
      </w:pPr>
    </w:lvl>
    <w:lvl w:ilvl="4" w:tplc="04090019" w:tentative="1">
      <w:start w:val="1"/>
      <w:numFmt w:val="lowerLetter"/>
      <w:lvlText w:val="%5."/>
      <w:lvlJc w:val="left"/>
      <w:pPr>
        <w:tabs>
          <w:tab w:val="num" w:pos="3042"/>
        </w:tabs>
        <w:ind w:left="3042" w:hanging="360"/>
      </w:pPr>
    </w:lvl>
    <w:lvl w:ilvl="5" w:tplc="0409001B" w:tentative="1">
      <w:start w:val="1"/>
      <w:numFmt w:val="lowerRoman"/>
      <w:lvlText w:val="%6."/>
      <w:lvlJc w:val="right"/>
      <w:pPr>
        <w:tabs>
          <w:tab w:val="num" w:pos="3762"/>
        </w:tabs>
        <w:ind w:left="3762" w:hanging="180"/>
      </w:pPr>
    </w:lvl>
    <w:lvl w:ilvl="6" w:tplc="0409000F" w:tentative="1">
      <w:start w:val="1"/>
      <w:numFmt w:val="decimal"/>
      <w:lvlText w:val="%7."/>
      <w:lvlJc w:val="left"/>
      <w:pPr>
        <w:tabs>
          <w:tab w:val="num" w:pos="4482"/>
        </w:tabs>
        <w:ind w:left="4482" w:hanging="360"/>
      </w:pPr>
    </w:lvl>
    <w:lvl w:ilvl="7" w:tplc="04090019" w:tentative="1">
      <w:start w:val="1"/>
      <w:numFmt w:val="lowerLetter"/>
      <w:lvlText w:val="%8."/>
      <w:lvlJc w:val="left"/>
      <w:pPr>
        <w:tabs>
          <w:tab w:val="num" w:pos="5202"/>
        </w:tabs>
        <w:ind w:left="5202" w:hanging="360"/>
      </w:pPr>
    </w:lvl>
    <w:lvl w:ilvl="8" w:tplc="0409001B" w:tentative="1">
      <w:start w:val="1"/>
      <w:numFmt w:val="lowerRoman"/>
      <w:lvlText w:val="%9."/>
      <w:lvlJc w:val="right"/>
      <w:pPr>
        <w:tabs>
          <w:tab w:val="num" w:pos="5922"/>
        </w:tabs>
        <w:ind w:left="5922" w:hanging="180"/>
      </w:pPr>
    </w:lvl>
  </w:abstractNum>
  <w:abstractNum w:abstractNumId="22">
    <w:nsid w:val="616C25F6"/>
    <w:multiLevelType w:val="hybridMultilevel"/>
    <w:tmpl w:val="1B04ABEC"/>
    <w:lvl w:ilvl="0" w:tplc="D02E1D56">
      <w:start w:val="1"/>
      <w:numFmt w:val="decimal"/>
      <w:lvlText w:val="%1."/>
      <w:lvlJc w:val="left"/>
      <w:pPr>
        <w:tabs>
          <w:tab w:val="num" w:pos="414"/>
        </w:tabs>
        <w:ind w:left="414"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23">
    <w:nsid w:val="63755A71"/>
    <w:multiLevelType w:val="hybridMultilevel"/>
    <w:tmpl w:val="0B82F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DA6EAD"/>
    <w:multiLevelType w:val="multilevel"/>
    <w:tmpl w:val="8E34D4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1621607"/>
    <w:multiLevelType w:val="hybridMultilevel"/>
    <w:tmpl w:val="85F44262"/>
    <w:lvl w:ilvl="0" w:tplc="11CC18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C31690"/>
    <w:multiLevelType w:val="hybridMultilevel"/>
    <w:tmpl w:val="54C68D4C"/>
    <w:lvl w:ilvl="0" w:tplc="898C90D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9CB2369"/>
    <w:multiLevelType w:val="hybridMultilevel"/>
    <w:tmpl w:val="78EA14DC"/>
    <w:lvl w:ilvl="0" w:tplc="8A6497AE">
      <w:start w:val="1"/>
      <w:numFmt w:val="decimal"/>
      <w:lvlText w:val="%1."/>
      <w:lvlJc w:val="left"/>
      <w:pPr>
        <w:tabs>
          <w:tab w:val="num" w:pos="346"/>
        </w:tabs>
        <w:ind w:left="346" w:hanging="360"/>
      </w:pPr>
      <w:rPr>
        <w:rFonts w:hint="default"/>
      </w:rPr>
    </w:lvl>
    <w:lvl w:ilvl="1" w:tplc="FF08BEB0">
      <w:start w:val="1"/>
      <w:numFmt w:val="lowerLetter"/>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num w:numId="1">
    <w:abstractNumId w:val="0"/>
  </w:num>
  <w:num w:numId="2">
    <w:abstractNumId w:val="1"/>
  </w:num>
  <w:num w:numId="3">
    <w:abstractNumId w:val="18"/>
  </w:num>
  <w:num w:numId="4">
    <w:abstractNumId w:val="19"/>
  </w:num>
  <w:num w:numId="5">
    <w:abstractNumId w:val="21"/>
  </w:num>
  <w:num w:numId="6">
    <w:abstractNumId w:val="27"/>
  </w:num>
  <w:num w:numId="7">
    <w:abstractNumId w:val="11"/>
  </w:num>
  <w:num w:numId="8">
    <w:abstractNumId w:val="4"/>
  </w:num>
  <w:num w:numId="9">
    <w:abstractNumId w:val="9"/>
  </w:num>
  <w:num w:numId="10">
    <w:abstractNumId w:val="20"/>
  </w:num>
  <w:num w:numId="11">
    <w:abstractNumId w:val="23"/>
  </w:num>
  <w:num w:numId="12">
    <w:abstractNumId w:val="10"/>
  </w:num>
  <w:num w:numId="13">
    <w:abstractNumId w:val="22"/>
  </w:num>
  <w:num w:numId="14">
    <w:abstractNumId w:val="2"/>
  </w:num>
  <w:num w:numId="15">
    <w:abstractNumId w:val="3"/>
  </w:num>
  <w:num w:numId="16">
    <w:abstractNumId w:val="16"/>
  </w:num>
  <w:num w:numId="17">
    <w:abstractNumId w:val="5"/>
  </w:num>
  <w:num w:numId="18">
    <w:abstractNumId w:val="15"/>
  </w:num>
  <w:num w:numId="19">
    <w:abstractNumId w:val="17"/>
  </w:num>
  <w:num w:numId="20">
    <w:abstractNumId w:val="14"/>
  </w:num>
  <w:num w:numId="21">
    <w:abstractNumId w:val="12"/>
  </w:num>
  <w:num w:numId="22">
    <w:abstractNumId w:val="25"/>
  </w:num>
  <w:num w:numId="23">
    <w:abstractNumId w:val="26"/>
  </w:num>
  <w:num w:numId="24">
    <w:abstractNumId w:val="6"/>
  </w:num>
  <w:num w:numId="25">
    <w:abstractNumId w:val="24"/>
  </w:num>
  <w:num w:numId="26">
    <w:abstractNumId w:val="13"/>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E4"/>
    <w:rsid w:val="00035ACA"/>
    <w:rsid w:val="0004269F"/>
    <w:rsid w:val="000A6EA6"/>
    <w:rsid w:val="000B0A8E"/>
    <w:rsid w:val="000B48B5"/>
    <w:rsid w:val="00100EFB"/>
    <w:rsid w:val="0012558C"/>
    <w:rsid w:val="00146D30"/>
    <w:rsid w:val="00163268"/>
    <w:rsid w:val="001719CA"/>
    <w:rsid w:val="00183808"/>
    <w:rsid w:val="001A650E"/>
    <w:rsid w:val="001D42DC"/>
    <w:rsid w:val="0021062E"/>
    <w:rsid w:val="002445D3"/>
    <w:rsid w:val="002542A6"/>
    <w:rsid w:val="00267B10"/>
    <w:rsid w:val="002736A5"/>
    <w:rsid w:val="0029119D"/>
    <w:rsid w:val="002A75B5"/>
    <w:rsid w:val="002C76FC"/>
    <w:rsid w:val="00374D6F"/>
    <w:rsid w:val="003B6B93"/>
    <w:rsid w:val="003C78CD"/>
    <w:rsid w:val="003E7CC4"/>
    <w:rsid w:val="00402794"/>
    <w:rsid w:val="00423C43"/>
    <w:rsid w:val="00457806"/>
    <w:rsid w:val="004647B9"/>
    <w:rsid w:val="004B117E"/>
    <w:rsid w:val="004F2DFA"/>
    <w:rsid w:val="00534964"/>
    <w:rsid w:val="00537862"/>
    <w:rsid w:val="0059685F"/>
    <w:rsid w:val="005D4D39"/>
    <w:rsid w:val="00634B16"/>
    <w:rsid w:val="00644AFF"/>
    <w:rsid w:val="006809F9"/>
    <w:rsid w:val="00697200"/>
    <w:rsid w:val="006B375D"/>
    <w:rsid w:val="006B51D0"/>
    <w:rsid w:val="006D4706"/>
    <w:rsid w:val="00707609"/>
    <w:rsid w:val="00712ED4"/>
    <w:rsid w:val="00743F1E"/>
    <w:rsid w:val="00751C3E"/>
    <w:rsid w:val="00795225"/>
    <w:rsid w:val="008022B5"/>
    <w:rsid w:val="008133D5"/>
    <w:rsid w:val="00876DA1"/>
    <w:rsid w:val="008A7248"/>
    <w:rsid w:val="008B2B80"/>
    <w:rsid w:val="008F7543"/>
    <w:rsid w:val="00910FF5"/>
    <w:rsid w:val="0092044E"/>
    <w:rsid w:val="009569E4"/>
    <w:rsid w:val="00960807"/>
    <w:rsid w:val="009946CE"/>
    <w:rsid w:val="00995D07"/>
    <w:rsid w:val="009B4146"/>
    <w:rsid w:val="009C2816"/>
    <w:rsid w:val="00A2275D"/>
    <w:rsid w:val="00A72545"/>
    <w:rsid w:val="00A85638"/>
    <w:rsid w:val="00AB3192"/>
    <w:rsid w:val="00B01BAF"/>
    <w:rsid w:val="00B154E6"/>
    <w:rsid w:val="00B45471"/>
    <w:rsid w:val="00B53A2C"/>
    <w:rsid w:val="00B86D52"/>
    <w:rsid w:val="00B92CAE"/>
    <w:rsid w:val="00BA74AA"/>
    <w:rsid w:val="00BC3087"/>
    <w:rsid w:val="00BC5B73"/>
    <w:rsid w:val="00BE2409"/>
    <w:rsid w:val="00C12B3B"/>
    <w:rsid w:val="00C13DA5"/>
    <w:rsid w:val="00C2088D"/>
    <w:rsid w:val="00C50975"/>
    <w:rsid w:val="00C5266D"/>
    <w:rsid w:val="00C86332"/>
    <w:rsid w:val="00CA663E"/>
    <w:rsid w:val="00CD129B"/>
    <w:rsid w:val="00CF64D5"/>
    <w:rsid w:val="00D3400C"/>
    <w:rsid w:val="00D42F9C"/>
    <w:rsid w:val="00D55DF1"/>
    <w:rsid w:val="00D55E60"/>
    <w:rsid w:val="00DC58B2"/>
    <w:rsid w:val="00DD69DC"/>
    <w:rsid w:val="00DF1A37"/>
    <w:rsid w:val="00E2382C"/>
    <w:rsid w:val="00EA44F1"/>
    <w:rsid w:val="00EC1E27"/>
    <w:rsid w:val="00EC40C1"/>
    <w:rsid w:val="00ED262D"/>
    <w:rsid w:val="00F02A27"/>
    <w:rsid w:val="00F6423F"/>
    <w:rsid w:val="00FB052B"/>
    <w:rsid w:val="00FB69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3BAC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Univers 45 Light" w:hAnsi="Univers 45 Light"/>
      <w:b/>
      <w:sz w:val="56"/>
    </w:rPr>
  </w:style>
  <w:style w:type="paragraph" w:styleId="Heading2">
    <w:name w:val="heading 2"/>
    <w:basedOn w:val="Normal"/>
    <w:next w:val="Normal"/>
    <w:qFormat/>
    <w:pPr>
      <w:keepNext/>
      <w:outlineLvl w:val="1"/>
    </w:pPr>
    <w:rPr>
      <w:rFonts w:ascii="Univers 45 Light" w:hAnsi="Univers 45 Light"/>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jc w:val="right"/>
      <w:outlineLvl w:val="3"/>
    </w:pPr>
    <w:rPr>
      <w:b/>
      <w:sz w:val="28"/>
    </w:rPr>
  </w:style>
  <w:style w:type="paragraph" w:styleId="Heading6">
    <w:name w:val="heading 6"/>
    <w:basedOn w:val="Normal"/>
    <w:next w:val="Normal"/>
    <w:qFormat/>
    <w:rsid w:val="00DC7F99"/>
    <w:pPr>
      <w:spacing w:before="240" w:after="60"/>
      <w:outlineLvl w:val="5"/>
    </w:pPr>
    <w:rPr>
      <w:rFonts w:ascii="Times New Roman" w:hAnsi="Times New Roman"/>
      <w:b/>
      <w:sz w:val="22"/>
      <w:szCs w:val="22"/>
    </w:rPr>
  </w:style>
  <w:style w:type="paragraph" w:styleId="Heading9">
    <w:name w:val="heading 9"/>
    <w:basedOn w:val="Normal"/>
    <w:next w:val="Normal"/>
    <w:qFormat/>
    <w:rsid w:val="00DC7F9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Univers 45 Light" w:hAnsi="Univers 45 Light"/>
    </w:rPr>
  </w:style>
  <w:style w:type="paragraph" w:styleId="Footer">
    <w:name w:val="footer"/>
    <w:basedOn w:val="Normal"/>
    <w:pPr>
      <w:tabs>
        <w:tab w:val="center" w:pos="4320"/>
        <w:tab w:val="right" w:pos="8640"/>
      </w:tabs>
    </w:pPr>
  </w:style>
  <w:style w:type="paragraph" w:styleId="BodyTextIndent">
    <w:name w:val="Body Text Indent"/>
    <w:basedOn w:val="Normal"/>
    <w:pPr>
      <w:spacing w:before="120"/>
      <w:ind w:left="-18"/>
    </w:pPr>
    <w:rPr>
      <w:sz w:val="18"/>
    </w:rPr>
  </w:style>
  <w:style w:type="paragraph" w:styleId="BodyTextIndent2">
    <w:name w:val="Body Text Indent 2"/>
    <w:basedOn w:val="Normal"/>
    <w:pPr>
      <w:ind w:left="360" w:hanging="198"/>
    </w:pPr>
    <w:rPr>
      <w:sz w:val="18"/>
    </w:rPr>
  </w:style>
  <w:style w:type="paragraph" w:styleId="BodyText3">
    <w:name w:val="Body Text 3"/>
    <w:basedOn w:val="Normal"/>
    <w:pPr>
      <w:ind w:right="-90"/>
    </w:pPr>
    <w:rPr>
      <w:sz w:val="22"/>
    </w:rPr>
  </w:style>
  <w:style w:type="paragraph" w:styleId="BodyText">
    <w:name w:val="Body Text"/>
    <w:basedOn w:val="Normal"/>
    <w:pPr>
      <w:spacing w:before="120"/>
    </w:pPr>
    <w:rPr>
      <w:sz w:val="18"/>
    </w:rPr>
  </w:style>
  <w:style w:type="paragraph" w:styleId="BodyTextIndent3">
    <w:name w:val="Body Text Indent 3"/>
    <w:basedOn w:val="Normal"/>
    <w:pPr>
      <w:spacing w:before="120" w:after="120"/>
      <w:ind w:left="-14"/>
    </w:pPr>
    <w:rPr>
      <w:sz w:val="20"/>
    </w:rPr>
  </w:style>
  <w:style w:type="paragraph" w:styleId="BalloonText">
    <w:name w:val="Balloon Text"/>
    <w:basedOn w:val="Normal"/>
    <w:semiHidden/>
    <w:rsid w:val="00206BC2"/>
    <w:rPr>
      <w:rFonts w:ascii="Lucida Grande" w:hAnsi="Lucida Grande"/>
      <w:sz w:val="18"/>
      <w:szCs w:val="18"/>
    </w:rPr>
  </w:style>
  <w:style w:type="table" w:styleId="TableGrid">
    <w:name w:val="Table Grid"/>
    <w:basedOn w:val="TableNormal"/>
    <w:rsid w:val="0099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C7F99"/>
    <w:pPr>
      <w:jc w:val="center"/>
    </w:pPr>
    <w:rPr>
      <w:rFonts w:eastAsia="Times New Roman"/>
      <w:b/>
    </w:rPr>
  </w:style>
  <w:style w:type="paragraph" w:styleId="Subtitle">
    <w:name w:val="Subtitle"/>
    <w:basedOn w:val="Normal"/>
    <w:qFormat/>
    <w:rsid w:val="00DC7F99"/>
    <w:pPr>
      <w:jc w:val="center"/>
    </w:pPr>
    <w:rPr>
      <w:rFonts w:eastAsia="Times New Roman"/>
      <w:b/>
    </w:rPr>
  </w:style>
  <w:style w:type="paragraph" w:styleId="BlockText">
    <w:name w:val="Block Text"/>
    <w:basedOn w:val="Normal"/>
    <w:rsid w:val="00DC7F99"/>
    <w:pPr>
      <w:ind w:left="720" w:right="720"/>
    </w:pPr>
  </w:style>
  <w:style w:type="paragraph" w:styleId="FootnoteText">
    <w:name w:val="footnote text"/>
    <w:basedOn w:val="Normal"/>
    <w:semiHidden/>
    <w:rsid w:val="001A404B"/>
    <w:rPr>
      <w:rFonts w:ascii="Times New Roman" w:eastAsia="Times New Roman" w:hAnsi="Times New Roman"/>
      <w:szCs w:val="24"/>
    </w:rPr>
  </w:style>
  <w:style w:type="character" w:styleId="FootnoteReference">
    <w:name w:val="footnote reference"/>
    <w:semiHidden/>
    <w:rsid w:val="001A404B"/>
    <w:rPr>
      <w:vertAlign w:val="superscript"/>
    </w:rPr>
  </w:style>
  <w:style w:type="character" w:customStyle="1" w:styleId="Heading4Char">
    <w:name w:val="Heading 4 Char"/>
    <w:link w:val="Heading4"/>
    <w:rsid w:val="006B0D9F"/>
    <w:rPr>
      <w:rFonts w:ascii="Palatino" w:hAnsi="Palatino"/>
      <w:b/>
      <w:sz w:val="28"/>
    </w:rPr>
  </w:style>
  <w:style w:type="character" w:customStyle="1" w:styleId="HeaderChar">
    <w:name w:val="Header Char"/>
    <w:link w:val="Header"/>
    <w:rsid w:val="006B0D9F"/>
    <w:rPr>
      <w:rFonts w:ascii="Univers 45 Light" w:hAnsi="Univers 45 Light"/>
      <w:sz w:val="24"/>
    </w:rPr>
  </w:style>
  <w:style w:type="paragraph" w:styleId="ListParagraph">
    <w:name w:val="List Paragraph"/>
    <w:basedOn w:val="Normal"/>
    <w:rsid w:val="00A85638"/>
    <w:pPr>
      <w:ind w:left="720"/>
      <w:contextualSpacing/>
    </w:pPr>
  </w:style>
  <w:style w:type="character" w:styleId="Hyperlink">
    <w:name w:val="Hyperlink"/>
    <w:basedOn w:val="DefaultParagraphFont"/>
    <w:rsid w:val="002445D3"/>
    <w:rPr>
      <w:color w:val="0000FF" w:themeColor="hyperlink"/>
      <w:u w:val="single"/>
    </w:rPr>
  </w:style>
  <w:style w:type="character" w:styleId="FollowedHyperlink">
    <w:name w:val="FollowedHyperlink"/>
    <w:basedOn w:val="DefaultParagraphFont"/>
    <w:rsid w:val="003C78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Univers 45 Light" w:hAnsi="Univers 45 Light"/>
      <w:b/>
      <w:sz w:val="56"/>
    </w:rPr>
  </w:style>
  <w:style w:type="paragraph" w:styleId="Heading2">
    <w:name w:val="heading 2"/>
    <w:basedOn w:val="Normal"/>
    <w:next w:val="Normal"/>
    <w:qFormat/>
    <w:pPr>
      <w:keepNext/>
      <w:outlineLvl w:val="1"/>
    </w:pPr>
    <w:rPr>
      <w:rFonts w:ascii="Univers 45 Light" w:hAnsi="Univers 45 Light"/>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jc w:val="right"/>
      <w:outlineLvl w:val="3"/>
    </w:pPr>
    <w:rPr>
      <w:b/>
      <w:sz w:val="28"/>
    </w:rPr>
  </w:style>
  <w:style w:type="paragraph" w:styleId="Heading6">
    <w:name w:val="heading 6"/>
    <w:basedOn w:val="Normal"/>
    <w:next w:val="Normal"/>
    <w:qFormat/>
    <w:rsid w:val="00DC7F99"/>
    <w:pPr>
      <w:spacing w:before="240" w:after="60"/>
      <w:outlineLvl w:val="5"/>
    </w:pPr>
    <w:rPr>
      <w:rFonts w:ascii="Times New Roman" w:hAnsi="Times New Roman"/>
      <w:b/>
      <w:sz w:val="22"/>
      <w:szCs w:val="22"/>
    </w:rPr>
  </w:style>
  <w:style w:type="paragraph" w:styleId="Heading9">
    <w:name w:val="heading 9"/>
    <w:basedOn w:val="Normal"/>
    <w:next w:val="Normal"/>
    <w:qFormat/>
    <w:rsid w:val="00DC7F9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Univers 45 Light" w:hAnsi="Univers 45 Light"/>
    </w:rPr>
  </w:style>
  <w:style w:type="paragraph" w:styleId="Footer">
    <w:name w:val="footer"/>
    <w:basedOn w:val="Normal"/>
    <w:pPr>
      <w:tabs>
        <w:tab w:val="center" w:pos="4320"/>
        <w:tab w:val="right" w:pos="8640"/>
      </w:tabs>
    </w:pPr>
  </w:style>
  <w:style w:type="paragraph" w:styleId="BodyTextIndent">
    <w:name w:val="Body Text Indent"/>
    <w:basedOn w:val="Normal"/>
    <w:pPr>
      <w:spacing w:before="120"/>
      <w:ind w:left="-18"/>
    </w:pPr>
    <w:rPr>
      <w:sz w:val="18"/>
    </w:rPr>
  </w:style>
  <w:style w:type="paragraph" w:styleId="BodyTextIndent2">
    <w:name w:val="Body Text Indent 2"/>
    <w:basedOn w:val="Normal"/>
    <w:pPr>
      <w:ind w:left="360" w:hanging="198"/>
    </w:pPr>
    <w:rPr>
      <w:sz w:val="18"/>
    </w:rPr>
  </w:style>
  <w:style w:type="paragraph" w:styleId="BodyText3">
    <w:name w:val="Body Text 3"/>
    <w:basedOn w:val="Normal"/>
    <w:pPr>
      <w:ind w:right="-90"/>
    </w:pPr>
    <w:rPr>
      <w:sz w:val="22"/>
    </w:rPr>
  </w:style>
  <w:style w:type="paragraph" w:styleId="BodyText">
    <w:name w:val="Body Text"/>
    <w:basedOn w:val="Normal"/>
    <w:pPr>
      <w:spacing w:before="120"/>
    </w:pPr>
    <w:rPr>
      <w:sz w:val="18"/>
    </w:rPr>
  </w:style>
  <w:style w:type="paragraph" w:styleId="BodyTextIndent3">
    <w:name w:val="Body Text Indent 3"/>
    <w:basedOn w:val="Normal"/>
    <w:pPr>
      <w:spacing w:before="120" w:after="120"/>
      <w:ind w:left="-14"/>
    </w:pPr>
    <w:rPr>
      <w:sz w:val="20"/>
    </w:rPr>
  </w:style>
  <w:style w:type="paragraph" w:styleId="BalloonText">
    <w:name w:val="Balloon Text"/>
    <w:basedOn w:val="Normal"/>
    <w:semiHidden/>
    <w:rsid w:val="00206BC2"/>
    <w:rPr>
      <w:rFonts w:ascii="Lucida Grande" w:hAnsi="Lucida Grande"/>
      <w:sz w:val="18"/>
      <w:szCs w:val="18"/>
    </w:rPr>
  </w:style>
  <w:style w:type="table" w:styleId="TableGrid">
    <w:name w:val="Table Grid"/>
    <w:basedOn w:val="TableNormal"/>
    <w:rsid w:val="0099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C7F99"/>
    <w:pPr>
      <w:jc w:val="center"/>
    </w:pPr>
    <w:rPr>
      <w:rFonts w:eastAsia="Times New Roman"/>
      <w:b/>
    </w:rPr>
  </w:style>
  <w:style w:type="paragraph" w:styleId="Subtitle">
    <w:name w:val="Subtitle"/>
    <w:basedOn w:val="Normal"/>
    <w:qFormat/>
    <w:rsid w:val="00DC7F99"/>
    <w:pPr>
      <w:jc w:val="center"/>
    </w:pPr>
    <w:rPr>
      <w:rFonts w:eastAsia="Times New Roman"/>
      <w:b/>
    </w:rPr>
  </w:style>
  <w:style w:type="paragraph" w:styleId="BlockText">
    <w:name w:val="Block Text"/>
    <w:basedOn w:val="Normal"/>
    <w:rsid w:val="00DC7F99"/>
    <w:pPr>
      <w:ind w:left="720" w:right="720"/>
    </w:pPr>
  </w:style>
  <w:style w:type="paragraph" w:styleId="FootnoteText">
    <w:name w:val="footnote text"/>
    <w:basedOn w:val="Normal"/>
    <w:semiHidden/>
    <w:rsid w:val="001A404B"/>
    <w:rPr>
      <w:rFonts w:ascii="Times New Roman" w:eastAsia="Times New Roman" w:hAnsi="Times New Roman"/>
      <w:szCs w:val="24"/>
    </w:rPr>
  </w:style>
  <w:style w:type="character" w:styleId="FootnoteReference">
    <w:name w:val="footnote reference"/>
    <w:semiHidden/>
    <w:rsid w:val="001A404B"/>
    <w:rPr>
      <w:vertAlign w:val="superscript"/>
    </w:rPr>
  </w:style>
  <w:style w:type="character" w:customStyle="1" w:styleId="Heading4Char">
    <w:name w:val="Heading 4 Char"/>
    <w:link w:val="Heading4"/>
    <w:rsid w:val="006B0D9F"/>
    <w:rPr>
      <w:rFonts w:ascii="Palatino" w:hAnsi="Palatino"/>
      <w:b/>
      <w:sz w:val="28"/>
    </w:rPr>
  </w:style>
  <w:style w:type="character" w:customStyle="1" w:styleId="HeaderChar">
    <w:name w:val="Header Char"/>
    <w:link w:val="Header"/>
    <w:rsid w:val="006B0D9F"/>
    <w:rPr>
      <w:rFonts w:ascii="Univers 45 Light" w:hAnsi="Univers 45 Light"/>
      <w:sz w:val="24"/>
    </w:rPr>
  </w:style>
  <w:style w:type="paragraph" w:styleId="ListParagraph">
    <w:name w:val="List Paragraph"/>
    <w:basedOn w:val="Normal"/>
    <w:rsid w:val="00A85638"/>
    <w:pPr>
      <w:ind w:left="720"/>
      <w:contextualSpacing/>
    </w:pPr>
  </w:style>
  <w:style w:type="character" w:styleId="Hyperlink">
    <w:name w:val="Hyperlink"/>
    <w:basedOn w:val="DefaultParagraphFont"/>
    <w:rsid w:val="002445D3"/>
    <w:rPr>
      <w:color w:val="0000FF" w:themeColor="hyperlink"/>
      <w:u w:val="single"/>
    </w:rPr>
  </w:style>
  <w:style w:type="character" w:styleId="FollowedHyperlink">
    <w:name w:val="FollowedHyperlink"/>
    <w:basedOn w:val="DefaultParagraphFont"/>
    <w:rsid w:val="003C7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natomasbasin.org"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11</Pages>
  <Words>3471</Words>
  <Characters>19791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TNBC</vt:lpstr>
    </vt:vector>
  </TitlesOfParts>
  <Company>TNBC</Company>
  <LinksUpToDate>false</LinksUpToDate>
  <CharactersWithSpaces>23216</CharactersWithSpaces>
  <SharedDoc>false</SharedDoc>
  <HLinks>
    <vt:vector size="12" baseType="variant">
      <vt:variant>
        <vt:i4>1835122</vt:i4>
      </vt:variant>
      <vt:variant>
        <vt:i4>2125</vt:i4>
      </vt:variant>
      <vt:variant>
        <vt:i4>1025</vt:i4>
      </vt:variant>
      <vt:variant>
        <vt:i4>1</vt:i4>
      </vt:variant>
      <vt:variant>
        <vt:lpwstr>TNBC for Word</vt:lpwstr>
      </vt:variant>
      <vt:variant>
        <vt:lpwstr/>
      </vt:variant>
      <vt:variant>
        <vt:i4>1835122</vt:i4>
      </vt:variant>
      <vt:variant>
        <vt:i4>4588</vt:i4>
      </vt:variant>
      <vt:variant>
        <vt:i4>1026</vt:i4>
      </vt:variant>
      <vt:variant>
        <vt:i4>1</vt:i4>
      </vt:variant>
      <vt:variant>
        <vt:lpwstr>TNBC for 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TNBC</dc:title>
  <dc:subject/>
  <dc:creator>John Roberts</dc:creator>
  <cp:keywords/>
  <cp:lastModifiedBy>John Roberts</cp:lastModifiedBy>
  <cp:revision>47</cp:revision>
  <cp:lastPrinted>2011-12-02T20:14:00Z</cp:lastPrinted>
  <dcterms:created xsi:type="dcterms:W3CDTF">2011-12-01T20:08:00Z</dcterms:created>
  <dcterms:modified xsi:type="dcterms:W3CDTF">2011-12-07T00:10:00Z</dcterms:modified>
</cp:coreProperties>
</file>